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E2" w:rsidRDefault="00711EE2" w:rsidP="00E553FA">
      <w:r>
        <w:rPr>
          <w:rFonts w:hint="eastAsia"/>
        </w:rPr>
        <w:t xml:space="preserve">  </w:t>
      </w:r>
      <w:r>
        <w:rPr>
          <w:rFonts w:hint="eastAsia"/>
        </w:rPr>
        <w:t>陳怡文</w:t>
      </w:r>
      <w:r>
        <w:rPr>
          <w:rFonts w:hint="eastAsia"/>
        </w:rPr>
        <w:t xml:space="preserve">  0105201204  </w:t>
      </w:r>
      <w:r>
        <w:rPr>
          <w:rFonts w:hint="eastAsia"/>
        </w:rPr>
        <w:t>畜產科</w:t>
      </w:r>
    </w:p>
    <w:p w:rsidR="00711EE2" w:rsidRDefault="00711EE2" w:rsidP="00E553FA"/>
    <w:p w:rsidR="00E553FA" w:rsidRDefault="00711EE2" w:rsidP="00E553FA">
      <w:r>
        <w:rPr>
          <w:rFonts w:hint="eastAsia"/>
        </w:rPr>
        <w:t>1.</w:t>
      </w:r>
      <w:r w:rsidR="00E553FA">
        <w:rPr>
          <w:rFonts w:hint="eastAsia"/>
        </w:rPr>
        <w:t>依技術型高級中等學校</w:t>
      </w:r>
      <w:proofErr w:type="gramStart"/>
      <w:r w:rsidR="00E553FA">
        <w:rPr>
          <w:rFonts w:hint="eastAsia"/>
        </w:rPr>
        <w:t>的課綱架構</w:t>
      </w:r>
      <w:proofErr w:type="gramEnd"/>
      <w:r w:rsidR="00E553FA">
        <w:rPr>
          <w:rFonts w:hint="eastAsia"/>
        </w:rPr>
        <w:t>，目前高職農業</w:t>
      </w:r>
      <w:r w:rsidR="00E553FA">
        <w:rPr>
          <w:rFonts w:hint="eastAsia"/>
        </w:rPr>
        <w:t>(</w:t>
      </w:r>
      <w:r w:rsidR="00E553FA">
        <w:rPr>
          <w:rFonts w:hint="eastAsia"/>
        </w:rPr>
        <w:t>食品</w:t>
      </w:r>
      <w:r w:rsidR="00E553FA">
        <w:rPr>
          <w:rFonts w:hint="eastAsia"/>
        </w:rPr>
        <w:t>)</w:t>
      </w:r>
      <w:r w:rsidR="00E553FA">
        <w:rPr>
          <w:rFonts w:hint="eastAsia"/>
        </w:rPr>
        <w:t>群</w:t>
      </w:r>
      <w:proofErr w:type="gramStart"/>
      <w:r w:rsidR="00E553FA">
        <w:rPr>
          <w:rFonts w:hint="eastAsia"/>
        </w:rPr>
        <w:t>的群科區分</w:t>
      </w:r>
      <w:proofErr w:type="gramEnd"/>
      <w:r w:rsidR="00E553FA">
        <w:rPr>
          <w:rFonts w:hint="eastAsia"/>
        </w:rPr>
        <w:t>為哪些？</w:t>
      </w:r>
    </w:p>
    <w:p w:rsidR="00711EE2" w:rsidRPr="00711EE2" w:rsidRDefault="00711EE2" w:rsidP="00E553FA">
      <w:pPr>
        <w:rPr>
          <w:rFonts w:ascii="標楷體" w:eastAsia="標楷體" w:hAnsi="標楷體"/>
        </w:rPr>
      </w:pPr>
      <w:r w:rsidRPr="00711EE2">
        <w:rPr>
          <w:rFonts w:ascii="標楷體" w:eastAsia="標楷體" w:hAnsi="標楷體" w:hint="eastAsia"/>
        </w:rPr>
        <w:t>目前高職農業群</w:t>
      </w:r>
      <w:r>
        <w:rPr>
          <w:rFonts w:ascii="標楷體" w:eastAsia="標楷體" w:hAnsi="標楷體" w:hint="eastAsia"/>
        </w:rPr>
        <w:t>以及食品群</w:t>
      </w:r>
      <w:proofErr w:type="gramStart"/>
      <w:r w:rsidRPr="00711EE2">
        <w:rPr>
          <w:rFonts w:ascii="標楷體" w:eastAsia="標楷體" w:hAnsi="標楷體" w:hint="eastAsia"/>
        </w:rPr>
        <w:t>的群科可以</w:t>
      </w:r>
      <w:proofErr w:type="gramEnd"/>
      <w:r w:rsidRPr="00711EE2">
        <w:rPr>
          <w:rFonts w:ascii="標楷體" w:eastAsia="標楷體" w:hAnsi="標楷體" w:hint="eastAsia"/>
        </w:rPr>
        <w:t>區分為以下幾類</w:t>
      </w:r>
      <w:r>
        <w:rPr>
          <w:rFonts w:ascii="標楷體" w:eastAsia="標楷體" w:hAnsi="標楷體" w:hint="eastAsia"/>
        </w:rPr>
        <w:t>：</w:t>
      </w:r>
    </w:p>
    <w:p w:rsidR="00AD36BF" w:rsidRPr="00AD36BF" w:rsidRDefault="00AD36BF" w:rsidP="00711EE2">
      <w:pPr>
        <w:rPr>
          <w:rFonts w:ascii="標楷體" w:eastAsia="標楷體" w:hAnsi="標楷體"/>
        </w:rPr>
      </w:pPr>
      <w:r w:rsidRPr="00AD36BF">
        <w:rPr>
          <w:rFonts w:ascii="標楷體" w:eastAsia="標楷體" w:hAnsi="標楷體" w:hint="eastAsia"/>
        </w:rPr>
        <w:t>農業群：農場經營科、畜產保健科、森林科、園藝科、</w:t>
      </w:r>
      <w:proofErr w:type="gramStart"/>
      <w:r w:rsidRPr="00AD36BF">
        <w:rPr>
          <w:rFonts w:ascii="標楷體" w:eastAsia="標楷體" w:hAnsi="標楷體" w:hint="eastAsia"/>
        </w:rPr>
        <w:t>造園科</w:t>
      </w:r>
      <w:proofErr w:type="gramEnd"/>
      <w:r w:rsidRPr="00AD36BF">
        <w:rPr>
          <w:rFonts w:ascii="標楷體" w:eastAsia="標楷體" w:hAnsi="標楷體" w:hint="eastAsia"/>
        </w:rPr>
        <w:t>、野生動物保育科</w:t>
      </w:r>
    </w:p>
    <w:p w:rsidR="00AD36BF" w:rsidRPr="00AD36BF" w:rsidRDefault="00AD36BF" w:rsidP="00E553FA">
      <w:pPr>
        <w:rPr>
          <w:rFonts w:ascii="標楷體" w:eastAsia="標楷體" w:hAnsi="標楷體"/>
        </w:rPr>
      </w:pPr>
      <w:r w:rsidRPr="00AD36BF">
        <w:rPr>
          <w:rFonts w:ascii="標楷體" w:eastAsia="標楷體" w:hAnsi="標楷體" w:hint="eastAsia"/>
        </w:rPr>
        <w:t>食品群：</w:t>
      </w:r>
      <w:r w:rsidRPr="00AD36BF">
        <w:rPr>
          <w:rFonts w:ascii="標楷體" w:eastAsia="標楷體" w:hAnsi="標楷體"/>
        </w:rPr>
        <w:t>食品加工科</w:t>
      </w:r>
      <w:r w:rsidRPr="00AD36BF">
        <w:rPr>
          <w:rFonts w:ascii="標楷體" w:eastAsia="標楷體" w:hAnsi="標楷體" w:hint="eastAsia"/>
        </w:rPr>
        <w:t>、</w:t>
      </w:r>
      <w:r w:rsidRPr="00AD36BF">
        <w:rPr>
          <w:rFonts w:ascii="標楷體" w:eastAsia="標楷體" w:hAnsi="標楷體"/>
        </w:rPr>
        <w:t>食品科</w:t>
      </w:r>
      <w:r w:rsidRPr="00AD36BF">
        <w:rPr>
          <w:rFonts w:ascii="標楷體" w:eastAsia="標楷體" w:hAnsi="標楷體" w:hint="eastAsia"/>
        </w:rPr>
        <w:t>、</w:t>
      </w:r>
      <w:r w:rsidRPr="00AD36BF">
        <w:rPr>
          <w:rFonts w:ascii="標楷體" w:eastAsia="標楷體" w:hAnsi="標楷體"/>
        </w:rPr>
        <w:t>水產食品科</w:t>
      </w:r>
      <w:r w:rsidRPr="00AD36BF">
        <w:rPr>
          <w:rFonts w:ascii="標楷體" w:eastAsia="標楷體" w:hAnsi="標楷體" w:hint="eastAsia"/>
        </w:rPr>
        <w:t>、</w:t>
      </w:r>
      <w:r w:rsidRPr="00AD36BF">
        <w:rPr>
          <w:rFonts w:ascii="標楷體" w:eastAsia="標楷體" w:hAnsi="標楷體"/>
        </w:rPr>
        <w:t>烘焙科</w:t>
      </w:r>
    </w:p>
    <w:p w:rsidR="00AD36BF" w:rsidRPr="00AD36BF" w:rsidRDefault="00AD36BF" w:rsidP="00E553FA">
      <w:pPr>
        <w:rPr>
          <w:rFonts w:ascii="標楷體" w:eastAsia="標楷體" w:hAnsi="標楷體"/>
        </w:rPr>
      </w:pPr>
    </w:p>
    <w:p w:rsidR="00E553FA" w:rsidRDefault="004D5E7C" w:rsidP="00E553FA">
      <w:r>
        <w:rPr>
          <w:rFonts w:hint="eastAsia"/>
        </w:rPr>
        <w:t>2.</w:t>
      </w:r>
      <w:r w:rsidR="00E553FA">
        <w:rPr>
          <w:rFonts w:hint="eastAsia"/>
        </w:rPr>
        <w:t>又目前高職農業</w:t>
      </w:r>
      <w:r w:rsidR="00E553FA">
        <w:rPr>
          <w:rFonts w:hint="eastAsia"/>
        </w:rPr>
        <w:t>(</w:t>
      </w:r>
      <w:r w:rsidR="00E553FA">
        <w:rPr>
          <w:rFonts w:hint="eastAsia"/>
        </w:rPr>
        <w:t>食品</w:t>
      </w:r>
      <w:r w:rsidR="00E553FA">
        <w:rPr>
          <w:rFonts w:hint="eastAsia"/>
        </w:rPr>
        <w:t>)</w:t>
      </w:r>
      <w:r w:rsidR="00E553FA">
        <w:rPr>
          <w:rFonts w:hint="eastAsia"/>
        </w:rPr>
        <w:t>群</w:t>
      </w:r>
      <w:proofErr w:type="gramStart"/>
      <w:r w:rsidR="00E553FA">
        <w:rPr>
          <w:rFonts w:hint="eastAsia"/>
        </w:rPr>
        <w:t>的群科在</w:t>
      </w:r>
      <w:proofErr w:type="gramEnd"/>
      <w:r w:rsidR="00E553FA">
        <w:rPr>
          <w:rFonts w:hint="eastAsia"/>
        </w:rPr>
        <w:t>各個學校分佈為何？</w:t>
      </w:r>
    </w:p>
    <w:p w:rsidR="004D5E7C" w:rsidRPr="000B085E" w:rsidRDefault="000B085E" w:rsidP="00E553FA">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D5E7C" w:rsidRPr="000B085E">
        <w:rPr>
          <w:rFonts w:ascii="標楷體" w:eastAsia="標楷體" w:hAnsi="標楷體" w:hint="eastAsia"/>
          <w:color w:val="000000" w:themeColor="text1"/>
          <w:szCs w:val="24"/>
        </w:rPr>
        <w:t>目前台灣有農業群的學校共26所</w:t>
      </w:r>
      <w:r w:rsidR="00124474" w:rsidRPr="000B085E">
        <w:rPr>
          <w:rFonts w:ascii="標楷體" w:eastAsia="標楷體" w:hAnsi="標楷體" w:hint="eastAsia"/>
          <w:color w:val="000000" w:themeColor="text1"/>
          <w:szCs w:val="24"/>
        </w:rPr>
        <w:t>、食品群的學校共30所</w:t>
      </w:r>
      <w:r w:rsidR="004D5E7C" w:rsidRPr="000B085E">
        <w:rPr>
          <w:rFonts w:ascii="標楷體" w:eastAsia="標楷體" w:hAnsi="標楷體" w:hint="eastAsia"/>
          <w:color w:val="000000" w:themeColor="text1"/>
          <w:szCs w:val="24"/>
        </w:rPr>
        <w:t>，</w:t>
      </w:r>
      <w:r w:rsidR="005733AC">
        <w:rPr>
          <w:rFonts w:ascii="標楷體" w:eastAsia="標楷體" w:hAnsi="標楷體" w:hint="eastAsia"/>
          <w:color w:val="000000" w:themeColor="text1"/>
          <w:szCs w:val="24"/>
        </w:rPr>
        <w:t>其中畜產保健科共有16所學校，如</w:t>
      </w:r>
      <w:r w:rsidR="004D5E7C" w:rsidRPr="000B085E">
        <w:rPr>
          <w:rFonts w:ascii="標楷體" w:eastAsia="標楷體" w:hAnsi="標楷體" w:hint="eastAsia"/>
          <w:color w:val="000000" w:themeColor="text1"/>
          <w:szCs w:val="24"/>
        </w:rPr>
        <w:t>下：</w:t>
      </w:r>
    </w:p>
    <w:p w:rsidR="00124474" w:rsidRPr="000B085E" w:rsidRDefault="00124474" w:rsidP="00E553FA">
      <w:pPr>
        <w:rPr>
          <w:rFonts w:ascii="標楷體" w:eastAsia="標楷體" w:hAnsi="標楷體"/>
          <w:color w:val="000000" w:themeColor="text1"/>
          <w:spacing w:val="15"/>
          <w:szCs w:val="24"/>
        </w:rPr>
      </w:pPr>
      <w:r w:rsidRPr="000B085E">
        <w:rPr>
          <w:rFonts w:ascii="標楷體" w:eastAsia="標楷體" w:hAnsi="標楷體" w:hint="eastAsia"/>
          <w:color w:val="000000" w:themeColor="text1"/>
          <w:szCs w:val="24"/>
        </w:rPr>
        <w:t>國立蘇澳高級海事水產職業學校：</w:t>
      </w:r>
      <w:r w:rsidRPr="000B085E">
        <w:rPr>
          <w:rFonts w:ascii="標楷體" w:eastAsia="標楷體" w:hAnsi="標楷體" w:hint="eastAsia"/>
          <w:color w:val="000000" w:themeColor="text1"/>
          <w:spacing w:val="15"/>
          <w:szCs w:val="24"/>
        </w:rPr>
        <w:t>水產食品科</w:t>
      </w:r>
    </w:p>
    <w:p w:rsidR="000B085E" w:rsidRPr="000B085E" w:rsidRDefault="0022047D" w:rsidP="00E553FA">
      <w:pPr>
        <w:rPr>
          <w:rFonts w:ascii="標楷體" w:eastAsia="標楷體" w:hAnsi="標楷體"/>
          <w:color w:val="000000" w:themeColor="text1"/>
          <w:szCs w:val="24"/>
        </w:rPr>
      </w:pPr>
      <w:hyperlink r:id="rId5" w:history="1">
        <w:r w:rsidR="000B085E" w:rsidRPr="000B085E">
          <w:rPr>
            <w:rStyle w:val="a3"/>
            <w:rFonts w:ascii="標楷體" w:eastAsia="標楷體" w:hAnsi="標楷體" w:cs="Times New Roman"/>
            <w:color w:val="000000" w:themeColor="text1"/>
            <w:szCs w:val="24"/>
            <w:u w:val="none"/>
          </w:rPr>
          <w:t>國立基隆高級海事職業學校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食品科</w:t>
      </w:r>
    </w:p>
    <w:p w:rsidR="000B085E" w:rsidRPr="000B085E" w:rsidRDefault="0022047D" w:rsidP="00E553FA">
      <w:pPr>
        <w:rPr>
          <w:rFonts w:ascii="標楷體" w:eastAsia="標楷體" w:hAnsi="標楷體"/>
          <w:color w:val="000000" w:themeColor="text1"/>
          <w:szCs w:val="24"/>
        </w:rPr>
      </w:pPr>
      <w:hyperlink r:id="rId6" w:history="1">
        <w:r w:rsidR="000B085E" w:rsidRPr="000B085E">
          <w:rPr>
            <w:rStyle w:val="a3"/>
            <w:rFonts w:ascii="標楷體" w:eastAsia="標楷體" w:hAnsi="標楷體" w:cs="Times New Roman"/>
            <w:color w:val="000000" w:themeColor="text1"/>
            <w:szCs w:val="24"/>
            <w:u w:val="none"/>
          </w:rPr>
          <w:t>基隆市培德高級工業家事職業學校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烘焙科</w:t>
      </w:r>
    </w:p>
    <w:p w:rsidR="004D5E7C" w:rsidRPr="000B085E" w:rsidRDefault="0022047D" w:rsidP="00E553FA">
      <w:pPr>
        <w:rPr>
          <w:rFonts w:ascii="標楷體" w:eastAsia="標楷體" w:hAnsi="標楷體"/>
          <w:color w:val="000000" w:themeColor="text1"/>
          <w:szCs w:val="24"/>
        </w:rPr>
      </w:pPr>
      <w:hyperlink r:id="rId7" w:history="1">
        <w:r w:rsidR="004D5E7C" w:rsidRPr="000B085E">
          <w:rPr>
            <w:rStyle w:val="a3"/>
            <w:rFonts w:ascii="標楷體" w:eastAsia="標楷體" w:hAnsi="標楷體" w:cs="Times New Roman"/>
            <w:color w:val="000000" w:themeColor="text1"/>
            <w:szCs w:val="24"/>
            <w:u w:val="none"/>
          </w:rPr>
          <w:t>臺北市立松山高級工農職業學校</w:t>
        </w:r>
      </w:hyperlink>
      <w:r w:rsidR="004D5E7C" w:rsidRPr="000B085E">
        <w:rPr>
          <w:rFonts w:ascii="標楷體" w:eastAsia="標楷體" w:hAnsi="標楷體" w:hint="eastAsia"/>
          <w:color w:val="000000" w:themeColor="text1"/>
          <w:szCs w:val="24"/>
        </w:rPr>
        <w:t>：園藝科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8" w:history="1">
        <w:r w:rsidR="004D5E7C" w:rsidRPr="000B085E">
          <w:rPr>
            <w:rStyle w:val="a3"/>
            <w:rFonts w:ascii="標楷體" w:eastAsia="標楷體" w:hAnsi="標楷體" w:cs="Times New Roman"/>
            <w:color w:val="000000" w:themeColor="text1"/>
            <w:szCs w:val="24"/>
            <w:u w:val="none"/>
          </w:rPr>
          <w:t>新北市立淡水高級商工職業學校</w:t>
        </w:r>
      </w:hyperlink>
      <w:r w:rsidR="004D5E7C" w:rsidRPr="000B085E">
        <w:rPr>
          <w:rFonts w:ascii="標楷體" w:eastAsia="標楷體" w:hAnsi="標楷體" w:hint="eastAsia"/>
          <w:color w:val="000000" w:themeColor="text1"/>
          <w:szCs w:val="24"/>
        </w:rPr>
        <w:t>：園藝科</w:t>
      </w:r>
    </w:p>
    <w:p w:rsidR="004D5E7C" w:rsidRPr="000B085E" w:rsidRDefault="0022047D" w:rsidP="00E553FA">
      <w:pPr>
        <w:rPr>
          <w:rFonts w:ascii="標楷體" w:eastAsia="標楷體" w:hAnsi="標楷體"/>
          <w:color w:val="000000" w:themeColor="text1"/>
          <w:szCs w:val="24"/>
        </w:rPr>
      </w:pPr>
      <w:hyperlink r:id="rId9" w:history="1">
        <w:r w:rsidR="004D5E7C" w:rsidRPr="000B085E">
          <w:rPr>
            <w:rStyle w:val="a3"/>
            <w:rFonts w:ascii="標楷體" w:eastAsia="標楷體" w:hAnsi="標楷體" w:cs="Times New Roman"/>
            <w:color w:val="FF0000"/>
            <w:szCs w:val="24"/>
            <w:u w:val="none"/>
          </w:rPr>
          <w:t>國立龍潭高級中學</w:t>
        </w:r>
      </w:hyperlink>
      <w:r w:rsidR="004D5E7C" w:rsidRPr="000B085E">
        <w:rPr>
          <w:rFonts w:ascii="標楷體" w:eastAsia="標楷體" w:hAnsi="標楷體" w:hint="eastAsia"/>
          <w:color w:val="000000" w:themeColor="text1"/>
          <w:szCs w:val="24"/>
        </w:rPr>
        <w:t>：園藝科、</w:t>
      </w:r>
      <w:proofErr w:type="gramStart"/>
      <w:r w:rsidR="004D5E7C" w:rsidRPr="000B085E">
        <w:rPr>
          <w:rFonts w:ascii="標楷體" w:eastAsia="標楷體" w:hAnsi="標楷體" w:hint="eastAsia"/>
          <w:color w:val="000000" w:themeColor="text1"/>
          <w:szCs w:val="24"/>
        </w:rPr>
        <w:t>造園科</w:t>
      </w:r>
      <w:proofErr w:type="gramEnd"/>
      <w:r w:rsidR="004D5E7C" w:rsidRPr="000B085E">
        <w:rPr>
          <w:rFonts w:ascii="標楷體" w:eastAsia="標楷體" w:hAnsi="標楷體" w:hint="eastAsia"/>
          <w:color w:val="000000" w:themeColor="text1"/>
          <w:szCs w:val="24"/>
        </w:rPr>
        <w:t>、畜產保健科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10" w:history="1">
        <w:r w:rsidR="004D5E7C" w:rsidRPr="000B085E">
          <w:rPr>
            <w:rStyle w:val="a3"/>
            <w:rFonts w:ascii="標楷體" w:eastAsia="標楷體" w:hAnsi="標楷體" w:cs="Times New Roman"/>
            <w:color w:val="FF0000"/>
            <w:szCs w:val="24"/>
            <w:u w:val="none"/>
          </w:rPr>
          <w:t>國立</w:t>
        </w:r>
        <w:proofErr w:type="gramStart"/>
        <w:r w:rsidR="004D5E7C" w:rsidRPr="000B085E">
          <w:rPr>
            <w:rStyle w:val="a3"/>
            <w:rFonts w:ascii="標楷體" w:eastAsia="標楷體" w:hAnsi="標楷體" w:cs="Times New Roman"/>
            <w:color w:val="FF0000"/>
            <w:szCs w:val="24"/>
            <w:u w:val="none"/>
          </w:rPr>
          <w:t>臺</w:t>
        </w:r>
        <w:proofErr w:type="gramEnd"/>
        <w:r w:rsidR="004D5E7C" w:rsidRPr="000B085E">
          <w:rPr>
            <w:rStyle w:val="a3"/>
            <w:rFonts w:ascii="標楷體" w:eastAsia="標楷體" w:hAnsi="標楷體" w:cs="Times New Roman"/>
            <w:color w:val="FF0000"/>
            <w:szCs w:val="24"/>
            <w:u w:val="none"/>
          </w:rPr>
          <w:t>北科技大學附屬桃園農工高級中等學校</w:t>
        </w:r>
      </w:hyperlink>
      <w:r w:rsidR="00124474" w:rsidRPr="000B085E">
        <w:rPr>
          <w:rFonts w:ascii="標楷體" w:eastAsia="標楷體" w:hAnsi="標楷體" w:hint="eastAsia"/>
          <w:color w:val="000000" w:themeColor="text1"/>
          <w:szCs w:val="24"/>
        </w:rPr>
        <w:t>: 畜產保健科、農場經營科、園藝科</w:t>
      </w:r>
    </w:p>
    <w:p w:rsidR="004D5E7C" w:rsidRPr="000B085E" w:rsidRDefault="0022047D" w:rsidP="00E553FA">
      <w:pPr>
        <w:rPr>
          <w:rFonts w:ascii="標楷體" w:eastAsia="標楷體" w:hAnsi="標楷體"/>
          <w:color w:val="000000" w:themeColor="text1"/>
          <w:szCs w:val="24"/>
        </w:rPr>
      </w:pPr>
      <w:hyperlink r:id="rId11" w:history="1">
        <w:r w:rsidR="004D5E7C" w:rsidRPr="000B085E">
          <w:rPr>
            <w:rStyle w:val="a3"/>
            <w:rFonts w:ascii="標楷體" w:eastAsia="標楷體" w:hAnsi="標楷體" w:cs="Times New Roman"/>
            <w:color w:val="FF0000"/>
            <w:szCs w:val="24"/>
            <w:u w:val="none"/>
          </w:rPr>
          <w:t>國立關西高級中學</w:t>
        </w:r>
      </w:hyperlink>
      <w:r w:rsidR="00124474" w:rsidRPr="000B085E">
        <w:rPr>
          <w:rFonts w:ascii="標楷體" w:eastAsia="標楷體" w:hAnsi="標楷體" w:hint="eastAsia"/>
          <w:color w:val="000000" w:themeColor="text1"/>
          <w:szCs w:val="24"/>
        </w:rPr>
        <w:t>：園藝科、畜產保健科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12" w:history="1">
        <w:r w:rsidR="004D5E7C" w:rsidRPr="000B085E">
          <w:rPr>
            <w:rStyle w:val="a3"/>
            <w:rFonts w:ascii="標楷體" w:eastAsia="標楷體" w:hAnsi="標楷體" w:cs="Times New Roman"/>
            <w:color w:val="000000" w:themeColor="text1"/>
            <w:szCs w:val="24"/>
            <w:u w:val="none"/>
          </w:rPr>
          <w:t>國立大湖高級農工職業學校</w:t>
        </w:r>
      </w:hyperlink>
      <w:r w:rsidR="00124474" w:rsidRPr="000B085E">
        <w:rPr>
          <w:rFonts w:ascii="標楷體" w:eastAsia="標楷體" w:hAnsi="標楷體" w:hint="eastAsia"/>
          <w:color w:val="000000" w:themeColor="text1"/>
          <w:szCs w:val="24"/>
        </w:rPr>
        <w:t>：園藝科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13" w:history="1">
        <w:r w:rsidR="004D5E7C" w:rsidRPr="000B085E">
          <w:rPr>
            <w:rStyle w:val="a3"/>
            <w:rFonts w:ascii="標楷體" w:eastAsia="標楷體" w:hAnsi="標楷體" w:cs="Times New Roman"/>
            <w:color w:val="FF0000"/>
            <w:szCs w:val="24"/>
            <w:u w:val="none"/>
          </w:rPr>
          <w:t>國立苗栗高級農工職業學校</w:t>
        </w:r>
      </w:hyperlink>
      <w:r w:rsidR="00124474" w:rsidRPr="000B085E">
        <w:rPr>
          <w:rFonts w:ascii="標楷體" w:eastAsia="標楷體" w:hAnsi="標楷體" w:hint="eastAsia"/>
          <w:color w:val="000000" w:themeColor="text1"/>
          <w:szCs w:val="24"/>
        </w:rPr>
        <w:t>：園藝科、畜產保健科、農場經營科、森林科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14" w:history="1">
        <w:r w:rsidR="004D5E7C" w:rsidRPr="000B085E">
          <w:rPr>
            <w:rStyle w:val="a3"/>
            <w:rFonts w:ascii="標楷體" w:eastAsia="標楷體" w:hAnsi="標楷體" w:cs="Times New Roman"/>
            <w:color w:val="FF0000"/>
            <w:szCs w:val="24"/>
            <w:u w:val="none"/>
          </w:rPr>
          <w:t>國立中興大學附屬</w:t>
        </w:r>
        <w:proofErr w:type="gramStart"/>
        <w:r w:rsidR="004D5E7C" w:rsidRPr="000B085E">
          <w:rPr>
            <w:rStyle w:val="a3"/>
            <w:rFonts w:ascii="標楷體" w:eastAsia="標楷體" w:hAnsi="標楷體" w:cs="Times New Roman"/>
            <w:color w:val="FF0000"/>
            <w:szCs w:val="24"/>
            <w:u w:val="none"/>
          </w:rPr>
          <w:t>臺</w:t>
        </w:r>
        <w:proofErr w:type="gramEnd"/>
        <w:r w:rsidR="004D5E7C" w:rsidRPr="000B085E">
          <w:rPr>
            <w:rStyle w:val="a3"/>
            <w:rFonts w:ascii="標楷體" w:eastAsia="標楷體" w:hAnsi="標楷體" w:cs="Times New Roman"/>
            <w:color w:val="FF0000"/>
            <w:szCs w:val="24"/>
            <w:u w:val="none"/>
          </w:rPr>
          <w:t>中高級農業職業學校</w:t>
        </w:r>
      </w:hyperlink>
      <w:r w:rsidR="00124474" w:rsidRPr="000B085E">
        <w:rPr>
          <w:rFonts w:ascii="標楷體" w:eastAsia="標楷體" w:hAnsi="標楷體" w:hint="eastAsia"/>
          <w:color w:val="000000" w:themeColor="text1"/>
          <w:szCs w:val="24"/>
        </w:rPr>
        <w:t>：園藝科、畜產保健科、農場經營科、森林科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15" w:history="1">
        <w:proofErr w:type="gramStart"/>
        <w:r w:rsidR="004D5E7C" w:rsidRPr="000B085E">
          <w:rPr>
            <w:rStyle w:val="a3"/>
            <w:rFonts w:ascii="標楷體" w:eastAsia="標楷體" w:hAnsi="標楷體" w:cs="Times New Roman"/>
            <w:color w:val="000000" w:themeColor="text1"/>
            <w:szCs w:val="24"/>
            <w:u w:val="none"/>
          </w:rPr>
          <w:t>臺</w:t>
        </w:r>
        <w:proofErr w:type="gramEnd"/>
        <w:r w:rsidR="004D5E7C" w:rsidRPr="000B085E">
          <w:rPr>
            <w:rStyle w:val="a3"/>
            <w:rFonts w:ascii="標楷體" w:eastAsia="標楷體" w:hAnsi="標楷體" w:cs="Times New Roman"/>
            <w:color w:val="000000" w:themeColor="text1"/>
            <w:szCs w:val="24"/>
            <w:u w:val="none"/>
          </w:rPr>
          <w:t>中市立霧峰農業工業高級中等學校</w:t>
        </w:r>
      </w:hyperlink>
      <w:r w:rsidR="00124474" w:rsidRPr="000B085E">
        <w:rPr>
          <w:rFonts w:ascii="標楷體" w:eastAsia="標楷體" w:hAnsi="標楷體" w:hint="eastAsia"/>
          <w:color w:val="000000" w:themeColor="text1"/>
          <w:szCs w:val="24"/>
        </w:rPr>
        <w:t>：園藝科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16" w:history="1">
        <w:proofErr w:type="gramStart"/>
        <w:r w:rsidR="004D5E7C" w:rsidRPr="000B085E">
          <w:rPr>
            <w:rStyle w:val="a3"/>
            <w:rFonts w:ascii="標楷體" w:eastAsia="標楷體" w:hAnsi="標楷體" w:cs="Times New Roman"/>
            <w:color w:val="000000" w:themeColor="text1"/>
            <w:szCs w:val="24"/>
            <w:u w:val="none"/>
          </w:rPr>
          <w:t>臺</w:t>
        </w:r>
        <w:proofErr w:type="gramEnd"/>
        <w:r w:rsidR="004D5E7C" w:rsidRPr="000B085E">
          <w:rPr>
            <w:rStyle w:val="a3"/>
            <w:rFonts w:ascii="標楷體" w:eastAsia="標楷體" w:hAnsi="標楷體" w:cs="Times New Roman"/>
            <w:color w:val="000000" w:themeColor="text1"/>
            <w:szCs w:val="24"/>
            <w:u w:val="none"/>
          </w:rPr>
          <w:t>中市立新社高級中學</w:t>
        </w:r>
      </w:hyperlink>
      <w:r w:rsidR="00124474" w:rsidRPr="000B085E">
        <w:rPr>
          <w:rFonts w:ascii="標楷體" w:eastAsia="標楷體" w:hAnsi="標楷體" w:hint="eastAsia"/>
          <w:color w:val="000000" w:themeColor="text1"/>
          <w:szCs w:val="24"/>
        </w:rPr>
        <w:t>：園藝科、農場經營科</w:t>
      </w:r>
    </w:p>
    <w:p w:rsidR="004D5E7C" w:rsidRPr="000B085E" w:rsidRDefault="0022047D" w:rsidP="00E553FA">
      <w:pPr>
        <w:rPr>
          <w:rFonts w:ascii="標楷體" w:eastAsia="標楷體" w:hAnsi="標楷體"/>
          <w:color w:val="000000" w:themeColor="text1"/>
          <w:szCs w:val="24"/>
        </w:rPr>
      </w:pPr>
      <w:hyperlink r:id="rId17" w:history="1">
        <w:r w:rsidR="004D5E7C" w:rsidRPr="000B085E">
          <w:rPr>
            <w:rStyle w:val="a3"/>
            <w:rFonts w:ascii="標楷體" w:eastAsia="標楷體" w:hAnsi="標楷體" w:cs="Times New Roman"/>
            <w:color w:val="FF0000"/>
            <w:szCs w:val="24"/>
            <w:u w:val="none"/>
          </w:rPr>
          <w:t>國立員林高級農工職業學校</w:t>
        </w:r>
      </w:hyperlink>
      <w:r w:rsidR="00124474" w:rsidRPr="000B085E">
        <w:rPr>
          <w:rFonts w:ascii="標楷體" w:eastAsia="標楷體" w:hAnsi="標楷體" w:hint="eastAsia"/>
          <w:color w:val="000000" w:themeColor="text1"/>
          <w:szCs w:val="24"/>
        </w:rPr>
        <w:t>：園藝科、畜產保健科、農場經營科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0B085E" w:rsidRPr="000B085E" w:rsidRDefault="0022047D" w:rsidP="00E553FA">
      <w:pPr>
        <w:rPr>
          <w:rFonts w:ascii="標楷體" w:eastAsia="標楷體" w:hAnsi="標楷體"/>
          <w:color w:val="000000" w:themeColor="text1"/>
          <w:szCs w:val="24"/>
        </w:rPr>
      </w:pPr>
      <w:hyperlink r:id="rId18" w:history="1">
        <w:r w:rsidR="000B085E" w:rsidRPr="000B085E">
          <w:rPr>
            <w:rStyle w:val="a3"/>
            <w:rFonts w:ascii="標楷體" w:eastAsia="標楷體" w:hAnsi="標楷體" w:cs="Times New Roman"/>
            <w:color w:val="000000" w:themeColor="text1"/>
            <w:szCs w:val="24"/>
            <w:u w:val="none"/>
          </w:rPr>
          <w:t>南投縣私立同德家事商業職業學校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食品科</w:t>
      </w:r>
    </w:p>
    <w:p w:rsidR="004D5E7C" w:rsidRPr="000B085E" w:rsidRDefault="0022047D" w:rsidP="00E553FA">
      <w:pPr>
        <w:rPr>
          <w:rFonts w:ascii="標楷體" w:eastAsia="標楷體" w:hAnsi="標楷體"/>
          <w:color w:val="000000" w:themeColor="text1"/>
          <w:szCs w:val="24"/>
        </w:rPr>
      </w:pPr>
      <w:hyperlink r:id="rId19" w:history="1">
        <w:r w:rsidR="004D5E7C" w:rsidRPr="000B085E">
          <w:rPr>
            <w:rStyle w:val="a3"/>
            <w:rFonts w:ascii="標楷體" w:eastAsia="標楷體" w:hAnsi="標楷體" w:cs="Times New Roman"/>
            <w:color w:val="000000" w:themeColor="text1"/>
            <w:szCs w:val="24"/>
            <w:u w:val="none"/>
          </w:rPr>
          <w:t>國立仁愛高級農業職業學校</w:t>
        </w:r>
      </w:hyperlink>
      <w:r w:rsidR="00124474" w:rsidRPr="000B085E">
        <w:rPr>
          <w:rFonts w:ascii="標楷體" w:eastAsia="標楷體" w:hAnsi="標楷體" w:hint="eastAsia"/>
          <w:color w:val="000000" w:themeColor="text1"/>
          <w:szCs w:val="24"/>
        </w:rPr>
        <w:t>：園藝科、森林科、農場經營科</w:t>
      </w:r>
    </w:p>
    <w:p w:rsidR="004D5E7C" w:rsidRPr="000B085E" w:rsidRDefault="0022047D" w:rsidP="00E553FA">
      <w:pPr>
        <w:rPr>
          <w:rFonts w:ascii="標楷體" w:eastAsia="標楷體" w:hAnsi="標楷體"/>
          <w:color w:val="000000" w:themeColor="text1"/>
          <w:szCs w:val="24"/>
        </w:rPr>
      </w:pPr>
      <w:hyperlink r:id="rId20" w:history="1">
        <w:r w:rsidR="004D5E7C" w:rsidRPr="000B085E">
          <w:rPr>
            <w:rStyle w:val="a3"/>
            <w:rFonts w:ascii="標楷體" w:eastAsia="標楷體" w:hAnsi="標楷體" w:cs="Times New Roman"/>
            <w:color w:val="FF0000"/>
            <w:szCs w:val="24"/>
            <w:u w:val="none"/>
          </w:rPr>
          <w:t>國立虎尾高級農工職業學校</w:t>
        </w:r>
      </w:hyperlink>
      <w:r w:rsidR="00124474" w:rsidRPr="000B085E">
        <w:rPr>
          <w:rFonts w:ascii="標楷體" w:eastAsia="標楷體" w:hAnsi="標楷體" w:hint="eastAsia"/>
          <w:color w:val="000000" w:themeColor="text1"/>
          <w:szCs w:val="24"/>
        </w:rPr>
        <w:t>：畜產保健科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21" w:history="1">
        <w:r w:rsidR="004D5E7C" w:rsidRPr="000B085E">
          <w:rPr>
            <w:rStyle w:val="a3"/>
            <w:rFonts w:ascii="標楷體" w:eastAsia="標楷體" w:hAnsi="標楷體" w:cs="Times New Roman"/>
            <w:color w:val="FF0000"/>
            <w:szCs w:val="24"/>
            <w:u w:val="none"/>
          </w:rPr>
          <w:t>國立西螺高級農工職業學校</w:t>
        </w:r>
      </w:hyperlink>
      <w:r w:rsidR="00124474" w:rsidRPr="000B085E">
        <w:rPr>
          <w:rFonts w:ascii="標楷體" w:eastAsia="標楷體" w:hAnsi="標楷體" w:hint="eastAsia"/>
          <w:color w:val="000000" w:themeColor="text1"/>
          <w:szCs w:val="24"/>
        </w:rPr>
        <w:t>：畜產保健科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0B085E" w:rsidRPr="000B085E" w:rsidRDefault="0022047D" w:rsidP="00E553FA">
      <w:pPr>
        <w:rPr>
          <w:rFonts w:ascii="標楷體" w:eastAsia="標楷體" w:hAnsi="標楷體"/>
          <w:color w:val="000000" w:themeColor="text1"/>
          <w:szCs w:val="24"/>
        </w:rPr>
      </w:pPr>
      <w:hyperlink r:id="rId22" w:history="1">
        <w:r w:rsidR="000B085E" w:rsidRPr="000B085E">
          <w:rPr>
            <w:rStyle w:val="a3"/>
            <w:rFonts w:ascii="標楷體" w:eastAsia="標楷體" w:hAnsi="標楷體" w:cs="Times New Roman"/>
            <w:color w:val="000000" w:themeColor="text1"/>
            <w:szCs w:val="24"/>
            <w:u w:val="none"/>
          </w:rPr>
          <w:t>國立東石高級中學</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23" w:history="1">
        <w:r w:rsidR="004D5E7C" w:rsidRPr="000B085E">
          <w:rPr>
            <w:rStyle w:val="a3"/>
            <w:rFonts w:ascii="標楷體" w:eastAsia="標楷體" w:hAnsi="標楷體" w:cs="Times New Roman"/>
            <w:color w:val="FF0000"/>
            <w:szCs w:val="24"/>
            <w:u w:val="none"/>
          </w:rPr>
          <w:t>國立北港高級農工職業學校</w:t>
        </w:r>
      </w:hyperlink>
      <w:r w:rsidR="00124474" w:rsidRPr="000B085E">
        <w:rPr>
          <w:rFonts w:ascii="標楷體" w:eastAsia="標楷體" w:hAnsi="標楷體" w:hint="eastAsia"/>
          <w:color w:val="000000" w:themeColor="text1"/>
          <w:szCs w:val="24"/>
        </w:rPr>
        <w:t>：畜產保健科、農場經營科</w:t>
      </w:r>
    </w:p>
    <w:p w:rsidR="004D5E7C" w:rsidRPr="000B085E" w:rsidRDefault="0022047D" w:rsidP="00E553FA">
      <w:pPr>
        <w:rPr>
          <w:rFonts w:ascii="標楷體" w:eastAsia="標楷體" w:hAnsi="標楷體"/>
          <w:color w:val="000000" w:themeColor="text1"/>
          <w:szCs w:val="24"/>
        </w:rPr>
      </w:pPr>
      <w:hyperlink r:id="rId24" w:history="1">
        <w:r w:rsidR="004D5E7C" w:rsidRPr="000B085E">
          <w:rPr>
            <w:rStyle w:val="a3"/>
            <w:rFonts w:ascii="標楷體" w:eastAsia="標楷體" w:hAnsi="標楷體" w:cs="Times New Roman"/>
            <w:color w:val="000000" w:themeColor="text1"/>
            <w:szCs w:val="24"/>
            <w:u w:val="none"/>
          </w:rPr>
          <w:t>國立民雄高級農工職業學校</w:t>
        </w:r>
      </w:hyperlink>
      <w:r w:rsidR="00124474" w:rsidRPr="000B085E">
        <w:rPr>
          <w:rFonts w:ascii="標楷體" w:eastAsia="標楷體" w:hAnsi="標楷體" w:hint="eastAsia"/>
          <w:color w:val="000000" w:themeColor="text1"/>
          <w:szCs w:val="24"/>
        </w:rPr>
        <w:t>：園藝科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25" w:history="1">
        <w:r w:rsidR="004D5E7C" w:rsidRPr="000B085E">
          <w:rPr>
            <w:rStyle w:val="a3"/>
            <w:rFonts w:ascii="標楷體" w:eastAsia="標楷體" w:hAnsi="標楷體" w:cs="Times New Roman"/>
            <w:color w:val="FF0000"/>
            <w:szCs w:val="24"/>
            <w:u w:val="none"/>
          </w:rPr>
          <w:t>國立北門高級農工職業學校</w:t>
        </w:r>
      </w:hyperlink>
      <w:r w:rsidR="00124474" w:rsidRPr="000B085E">
        <w:rPr>
          <w:rFonts w:ascii="標楷體" w:eastAsia="標楷體" w:hAnsi="標楷體" w:hint="eastAsia"/>
          <w:color w:val="000000" w:themeColor="text1"/>
          <w:szCs w:val="24"/>
        </w:rPr>
        <w:t>：畜產保健科、</w:t>
      </w:r>
      <w:proofErr w:type="gramStart"/>
      <w:r w:rsidR="00124474" w:rsidRPr="000B085E">
        <w:rPr>
          <w:rFonts w:ascii="標楷體" w:eastAsia="標楷體" w:hAnsi="標楷體" w:hint="eastAsia"/>
          <w:color w:val="000000" w:themeColor="text1"/>
          <w:szCs w:val="24"/>
        </w:rPr>
        <w:t>造園科</w:t>
      </w:r>
      <w:proofErr w:type="gramEnd"/>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26" w:history="1">
        <w:r w:rsidR="004D5E7C" w:rsidRPr="000B085E">
          <w:rPr>
            <w:rStyle w:val="a3"/>
            <w:rFonts w:ascii="標楷體" w:eastAsia="標楷體" w:hAnsi="標楷體" w:cs="Times New Roman"/>
            <w:color w:val="FF0000"/>
            <w:szCs w:val="24"/>
            <w:u w:val="none"/>
          </w:rPr>
          <w:t>國立曾文高級農工職業學校</w:t>
        </w:r>
      </w:hyperlink>
      <w:r w:rsidR="00124474" w:rsidRPr="000B085E">
        <w:rPr>
          <w:rFonts w:ascii="標楷體" w:eastAsia="標楷體" w:hAnsi="標楷體" w:hint="eastAsia"/>
          <w:color w:val="000000" w:themeColor="text1"/>
          <w:szCs w:val="24"/>
        </w:rPr>
        <w:t>：園藝科、畜產保健科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0B085E" w:rsidRPr="000B085E" w:rsidRDefault="0022047D" w:rsidP="00E553FA">
      <w:pPr>
        <w:rPr>
          <w:rFonts w:ascii="標楷體" w:eastAsia="標楷體" w:hAnsi="標楷體"/>
          <w:color w:val="000000" w:themeColor="text1"/>
          <w:szCs w:val="24"/>
        </w:rPr>
      </w:pPr>
      <w:hyperlink r:id="rId27" w:history="1">
        <w:r w:rsidR="000B085E" w:rsidRPr="000B085E">
          <w:rPr>
            <w:rStyle w:val="a3"/>
            <w:rFonts w:ascii="標楷體" w:eastAsia="標楷體" w:hAnsi="標楷體" w:cs="Times New Roman"/>
            <w:color w:val="000000" w:themeColor="text1"/>
            <w:szCs w:val="24"/>
            <w:u w:val="none"/>
          </w:rPr>
          <w:t>國立嘉義高級家事職業學校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食品科</w:t>
      </w:r>
    </w:p>
    <w:p w:rsidR="004D5E7C" w:rsidRPr="000B085E" w:rsidRDefault="0022047D" w:rsidP="00E553FA">
      <w:pPr>
        <w:rPr>
          <w:rFonts w:ascii="標楷體" w:eastAsia="標楷體" w:hAnsi="標楷體"/>
          <w:color w:val="000000" w:themeColor="text1"/>
          <w:szCs w:val="24"/>
        </w:rPr>
      </w:pPr>
      <w:hyperlink r:id="rId28" w:history="1">
        <w:r w:rsidR="004D5E7C" w:rsidRPr="000B085E">
          <w:rPr>
            <w:rStyle w:val="a3"/>
            <w:rFonts w:ascii="標楷體" w:eastAsia="標楷體" w:hAnsi="標楷體" w:cs="Times New Roman"/>
            <w:color w:val="FF0000"/>
            <w:szCs w:val="24"/>
            <w:u w:val="none"/>
          </w:rPr>
          <w:t>國立</w:t>
        </w:r>
        <w:proofErr w:type="gramStart"/>
        <w:r w:rsidR="004D5E7C" w:rsidRPr="000B085E">
          <w:rPr>
            <w:rStyle w:val="a3"/>
            <w:rFonts w:ascii="標楷體" w:eastAsia="標楷體" w:hAnsi="標楷體" w:cs="Times New Roman"/>
            <w:color w:val="FF0000"/>
            <w:szCs w:val="24"/>
            <w:u w:val="none"/>
          </w:rPr>
          <w:t>臺</w:t>
        </w:r>
        <w:proofErr w:type="gramEnd"/>
        <w:r w:rsidR="004D5E7C" w:rsidRPr="000B085E">
          <w:rPr>
            <w:rStyle w:val="a3"/>
            <w:rFonts w:ascii="標楷體" w:eastAsia="標楷體" w:hAnsi="標楷體" w:cs="Times New Roman"/>
            <w:color w:val="FF0000"/>
            <w:szCs w:val="24"/>
            <w:u w:val="none"/>
          </w:rPr>
          <w:t>南大學附屬高級中學</w:t>
        </w:r>
      </w:hyperlink>
      <w:r w:rsidR="00124474" w:rsidRPr="000B085E">
        <w:rPr>
          <w:rFonts w:ascii="標楷體" w:eastAsia="標楷體" w:hAnsi="標楷體" w:hint="eastAsia"/>
          <w:color w:val="000000" w:themeColor="text1"/>
          <w:szCs w:val="24"/>
        </w:rPr>
        <w:t>：園藝科、畜產保健科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0B085E" w:rsidRPr="000B085E" w:rsidRDefault="0022047D" w:rsidP="00E553FA">
      <w:pPr>
        <w:rPr>
          <w:rFonts w:ascii="標楷體" w:eastAsia="標楷體" w:hAnsi="標楷體"/>
          <w:color w:val="000000" w:themeColor="text1"/>
          <w:spacing w:val="15"/>
          <w:szCs w:val="24"/>
        </w:rPr>
      </w:pPr>
      <w:hyperlink r:id="rId29" w:history="1">
        <w:r w:rsidR="000B085E" w:rsidRPr="000B085E">
          <w:rPr>
            <w:rStyle w:val="a3"/>
            <w:rFonts w:ascii="標楷體" w:eastAsia="標楷體" w:hAnsi="標楷體" w:cs="Times New Roman"/>
            <w:color w:val="000000" w:themeColor="text1"/>
            <w:szCs w:val="24"/>
            <w:u w:val="none"/>
          </w:rPr>
          <w:t>立</w:t>
        </w:r>
        <w:proofErr w:type="gramStart"/>
        <w:r w:rsidR="000B085E" w:rsidRPr="000B085E">
          <w:rPr>
            <w:rStyle w:val="a3"/>
            <w:rFonts w:ascii="標楷體" w:eastAsia="標楷體" w:hAnsi="標楷體" w:cs="Times New Roman"/>
            <w:color w:val="000000" w:themeColor="text1"/>
            <w:szCs w:val="24"/>
            <w:u w:val="none"/>
          </w:rPr>
          <w:t>臺</w:t>
        </w:r>
        <w:proofErr w:type="gramEnd"/>
        <w:r w:rsidR="000B085E" w:rsidRPr="000B085E">
          <w:rPr>
            <w:rStyle w:val="a3"/>
            <w:rFonts w:ascii="標楷體" w:eastAsia="標楷體" w:hAnsi="標楷體" w:cs="Times New Roman"/>
            <w:color w:val="000000" w:themeColor="text1"/>
            <w:szCs w:val="24"/>
            <w:u w:val="none"/>
          </w:rPr>
          <w:t>南高級海事水產職業學校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hint="eastAsia"/>
          <w:color w:val="000000" w:themeColor="text1"/>
          <w:spacing w:val="15"/>
          <w:szCs w:val="24"/>
        </w:rPr>
        <w:t>水產食品科</w:t>
      </w:r>
    </w:p>
    <w:p w:rsidR="000B085E" w:rsidRPr="000B085E" w:rsidRDefault="0022047D" w:rsidP="00E553FA">
      <w:pPr>
        <w:rPr>
          <w:rFonts w:ascii="標楷體" w:eastAsia="標楷體" w:hAnsi="標楷體"/>
          <w:color w:val="000000" w:themeColor="text1"/>
          <w:szCs w:val="24"/>
        </w:rPr>
      </w:pPr>
      <w:hyperlink r:id="rId30" w:history="1">
        <w:proofErr w:type="gramStart"/>
        <w:r w:rsidR="000B085E" w:rsidRPr="000B085E">
          <w:rPr>
            <w:rStyle w:val="a3"/>
            <w:rFonts w:ascii="標楷體" w:eastAsia="標楷體" w:hAnsi="標楷體" w:cs="Times New Roman"/>
            <w:color w:val="000000" w:themeColor="text1"/>
            <w:szCs w:val="24"/>
            <w:u w:val="none"/>
          </w:rPr>
          <w:t>臺</w:t>
        </w:r>
        <w:proofErr w:type="gramEnd"/>
        <w:r w:rsidR="000B085E" w:rsidRPr="000B085E">
          <w:rPr>
            <w:rStyle w:val="a3"/>
            <w:rFonts w:ascii="標楷體" w:eastAsia="標楷體" w:hAnsi="標楷體" w:cs="Times New Roman"/>
            <w:color w:val="000000" w:themeColor="text1"/>
            <w:szCs w:val="24"/>
            <w:u w:val="none"/>
          </w:rPr>
          <w:t>南市私立慈幼高級工商職業學校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烘焙科</w:t>
      </w:r>
    </w:p>
    <w:p w:rsidR="004D5E7C" w:rsidRPr="000B085E" w:rsidRDefault="0022047D" w:rsidP="00E553FA">
      <w:pPr>
        <w:rPr>
          <w:rFonts w:ascii="標楷體" w:eastAsia="標楷體" w:hAnsi="標楷體"/>
          <w:color w:val="000000" w:themeColor="text1"/>
          <w:szCs w:val="24"/>
        </w:rPr>
      </w:pPr>
      <w:hyperlink r:id="rId31" w:history="1">
        <w:r w:rsidR="004D5E7C" w:rsidRPr="000B085E">
          <w:rPr>
            <w:rStyle w:val="a3"/>
            <w:rFonts w:ascii="標楷體" w:eastAsia="標楷體" w:hAnsi="標楷體" w:cs="Times New Roman"/>
            <w:color w:val="FF0000"/>
            <w:szCs w:val="24"/>
            <w:u w:val="none"/>
          </w:rPr>
          <w:t>國立旗山高級農工職業學校</w:t>
        </w:r>
      </w:hyperlink>
      <w:r w:rsidR="00124474" w:rsidRPr="000B085E">
        <w:rPr>
          <w:rFonts w:ascii="標楷體" w:eastAsia="標楷體" w:hAnsi="標楷體" w:hint="eastAsia"/>
          <w:color w:val="000000" w:themeColor="text1"/>
          <w:szCs w:val="24"/>
        </w:rPr>
        <w:t>：園藝科、畜產保健科、農場經營科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32" w:history="1">
        <w:r w:rsidR="004D5E7C" w:rsidRPr="000B085E">
          <w:rPr>
            <w:rStyle w:val="a3"/>
            <w:rFonts w:ascii="標楷體" w:eastAsia="標楷體" w:hAnsi="標楷體" w:cs="Times New Roman"/>
            <w:color w:val="000000" w:themeColor="text1"/>
            <w:szCs w:val="24"/>
            <w:u w:val="none"/>
          </w:rPr>
          <w:t>國立岡山高級農工職業學校</w:t>
        </w:r>
      </w:hyperlink>
      <w:r w:rsidR="00124474" w:rsidRPr="000B085E">
        <w:rPr>
          <w:rFonts w:ascii="標楷體" w:eastAsia="標楷體" w:hAnsi="標楷體" w:hint="eastAsia"/>
          <w:color w:val="000000" w:themeColor="text1"/>
          <w:szCs w:val="24"/>
        </w:rPr>
        <w:t>：園藝科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0B085E" w:rsidRPr="000B085E" w:rsidRDefault="0022047D" w:rsidP="00E553FA">
      <w:pPr>
        <w:rPr>
          <w:rFonts w:ascii="標楷體" w:eastAsia="標楷體" w:hAnsi="標楷體"/>
          <w:color w:val="000000" w:themeColor="text1"/>
          <w:szCs w:val="24"/>
        </w:rPr>
      </w:pPr>
      <w:hyperlink r:id="rId33" w:history="1">
        <w:r w:rsidR="000B085E" w:rsidRPr="000B085E">
          <w:rPr>
            <w:rStyle w:val="a3"/>
            <w:rFonts w:ascii="標楷體" w:eastAsia="標楷體" w:hAnsi="標楷體" w:cs="Times New Roman"/>
            <w:color w:val="000000" w:themeColor="text1"/>
            <w:szCs w:val="24"/>
            <w:u w:val="none"/>
          </w:rPr>
          <w:t>高雄市華德高級工業家事職業學校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烘焙科</w:t>
      </w:r>
    </w:p>
    <w:p w:rsidR="004D5E7C" w:rsidRPr="000B085E" w:rsidRDefault="0022047D" w:rsidP="00E553FA">
      <w:pPr>
        <w:rPr>
          <w:rFonts w:ascii="標楷體" w:eastAsia="標楷體" w:hAnsi="標楷體"/>
          <w:color w:val="000000" w:themeColor="text1"/>
          <w:szCs w:val="24"/>
        </w:rPr>
      </w:pPr>
      <w:hyperlink r:id="rId34" w:history="1">
        <w:r w:rsidR="004D5E7C" w:rsidRPr="000B085E">
          <w:rPr>
            <w:rStyle w:val="a3"/>
            <w:rFonts w:ascii="標楷體" w:eastAsia="標楷體" w:hAnsi="標楷體" w:cs="Times New Roman"/>
            <w:color w:val="000000" w:themeColor="text1"/>
            <w:szCs w:val="24"/>
            <w:u w:val="none"/>
          </w:rPr>
          <w:t>國立內埔高級農工職業學校</w:t>
        </w:r>
      </w:hyperlink>
      <w:r w:rsidR="00124474" w:rsidRPr="000B085E">
        <w:rPr>
          <w:rFonts w:ascii="標楷體" w:eastAsia="標楷體" w:hAnsi="標楷體" w:hint="eastAsia"/>
          <w:color w:val="000000" w:themeColor="text1"/>
          <w:szCs w:val="24"/>
        </w:rPr>
        <w:t>：野生動物保育科、農場經營科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35" w:history="1">
        <w:proofErr w:type="gramStart"/>
        <w:r w:rsidR="004D5E7C" w:rsidRPr="000B085E">
          <w:rPr>
            <w:rStyle w:val="a3"/>
            <w:rFonts w:ascii="標楷體" w:eastAsia="標楷體" w:hAnsi="標楷體" w:cs="Times New Roman"/>
            <w:color w:val="FF0000"/>
            <w:szCs w:val="24"/>
            <w:u w:val="none"/>
          </w:rPr>
          <w:t>國立佳</w:t>
        </w:r>
        <w:proofErr w:type="gramEnd"/>
        <w:r w:rsidR="004D5E7C" w:rsidRPr="000B085E">
          <w:rPr>
            <w:rStyle w:val="a3"/>
            <w:rFonts w:ascii="標楷體" w:eastAsia="標楷體" w:hAnsi="標楷體" w:cs="Times New Roman"/>
            <w:color w:val="FF0000"/>
            <w:szCs w:val="24"/>
            <w:u w:val="none"/>
          </w:rPr>
          <w:t>冬高級農業職業學校</w:t>
        </w:r>
      </w:hyperlink>
      <w:r w:rsidR="00124474" w:rsidRPr="000B085E">
        <w:rPr>
          <w:rFonts w:ascii="標楷體" w:eastAsia="標楷體" w:hAnsi="標楷體" w:hint="eastAsia"/>
          <w:color w:val="000000" w:themeColor="text1"/>
          <w:szCs w:val="24"/>
        </w:rPr>
        <w:t>：園藝科、畜產保健科、農場經營科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0B085E" w:rsidRPr="000B085E" w:rsidRDefault="0022047D" w:rsidP="00E553FA">
      <w:pPr>
        <w:rPr>
          <w:rFonts w:ascii="標楷體" w:eastAsia="標楷體" w:hAnsi="標楷體"/>
          <w:color w:val="000000" w:themeColor="text1"/>
          <w:szCs w:val="24"/>
        </w:rPr>
      </w:pPr>
      <w:hyperlink r:id="rId36" w:history="1">
        <w:r w:rsidR="000B085E" w:rsidRPr="000B085E">
          <w:rPr>
            <w:rStyle w:val="a3"/>
            <w:rFonts w:ascii="標楷體" w:eastAsia="標楷體" w:hAnsi="標楷體" w:cs="Times New Roman"/>
            <w:color w:val="000000" w:themeColor="text1"/>
            <w:szCs w:val="24"/>
            <w:u w:val="none"/>
          </w:rPr>
          <w:t>國立東港高級海事水產職業學校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hint="eastAsia"/>
          <w:color w:val="000000" w:themeColor="text1"/>
          <w:spacing w:val="15"/>
          <w:szCs w:val="24"/>
        </w:rPr>
        <w:t>水產食品科</w:t>
      </w:r>
    </w:p>
    <w:p w:rsidR="004D5E7C" w:rsidRPr="000B085E" w:rsidRDefault="0022047D" w:rsidP="00E553FA">
      <w:pPr>
        <w:rPr>
          <w:rFonts w:ascii="標楷體" w:eastAsia="標楷體" w:hAnsi="標楷體"/>
          <w:color w:val="000000" w:themeColor="text1"/>
          <w:szCs w:val="24"/>
        </w:rPr>
      </w:pPr>
      <w:hyperlink r:id="rId37" w:history="1">
        <w:r w:rsidR="004D5E7C" w:rsidRPr="000B085E">
          <w:rPr>
            <w:rStyle w:val="a3"/>
            <w:rFonts w:ascii="標楷體" w:eastAsia="標楷體" w:hAnsi="標楷體" w:cs="Times New Roman"/>
            <w:color w:val="FF0000"/>
            <w:szCs w:val="24"/>
            <w:u w:val="none"/>
          </w:rPr>
          <w:t>國立</w:t>
        </w:r>
        <w:proofErr w:type="gramStart"/>
        <w:r w:rsidR="004D5E7C" w:rsidRPr="000B085E">
          <w:rPr>
            <w:rStyle w:val="a3"/>
            <w:rFonts w:ascii="標楷體" w:eastAsia="標楷體" w:hAnsi="標楷體" w:cs="Times New Roman"/>
            <w:color w:val="FF0000"/>
            <w:szCs w:val="24"/>
            <w:u w:val="none"/>
          </w:rPr>
          <w:t>臺</w:t>
        </w:r>
        <w:proofErr w:type="gramEnd"/>
        <w:r w:rsidR="004D5E7C" w:rsidRPr="000B085E">
          <w:rPr>
            <w:rStyle w:val="a3"/>
            <w:rFonts w:ascii="標楷體" w:eastAsia="標楷體" w:hAnsi="標楷體" w:cs="Times New Roman"/>
            <w:color w:val="FF0000"/>
            <w:szCs w:val="24"/>
            <w:u w:val="none"/>
          </w:rPr>
          <w:t>東專科學校</w:t>
        </w:r>
      </w:hyperlink>
      <w:r w:rsidR="00124474" w:rsidRPr="000B085E">
        <w:rPr>
          <w:rFonts w:ascii="標楷體" w:eastAsia="標楷體" w:hAnsi="標楷體" w:hint="eastAsia"/>
          <w:color w:val="000000" w:themeColor="text1"/>
          <w:szCs w:val="24"/>
        </w:rPr>
        <w:t>：畜產保健科</w:t>
      </w:r>
    </w:p>
    <w:p w:rsidR="00124474" w:rsidRPr="000B085E" w:rsidRDefault="0022047D" w:rsidP="00124474">
      <w:pPr>
        <w:rPr>
          <w:rFonts w:ascii="標楷體" w:eastAsia="標楷體" w:hAnsi="標楷體"/>
          <w:color w:val="000000" w:themeColor="text1"/>
          <w:szCs w:val="24"/>
        </w:rPr>
      </w:pPr>
      <w:hyperlink r:id="rId38" w:history="1">
        <w:r w:rsidR="004D5E7C" w:rsidRPr="000B085E">
          <w:rPr>
            <w:rStyle w:val="a3"/>
            <w:rFonts w:ascii="標楷體" w:eastAsia="標楷體" w:hAnsi="標楷體" w:cs="Times New Roman"/>
            <w:color w:val="FF0000"/>
            <w:szCs w:val="24"/>
            <w:u w:val="none"/>
          </w:rPr>
          <w:t>國立花蓮高級農業職業學校</w:t>
        </w:r>
      </w:hyperlink>
      <w:r w:rsidR="00124474" w:rsidRPr="000B085E">
        <w:rPr>
          <w:rFonts w:ascii="標楷體" w:eastAsia="標楷體" w:hAnsi="標楷體" w:hint="eastAsia"/>
          <w:color w:val="000000" w:themeColor="text1"/>
          <w:szCs w:val="24"/>
        </w:rPr>
        <w:t>：園藝科、畜產保健科、農場經營科、森林科</w:t>
      </w:r>
      <w:r w:rsidR="000B085E" w:rsidRPr="000B085E">
        <w:rPr>
          <w:rFonts w:ascii="標楷體" w:eastAsia="標楷體" w:hAnsi="標楷體" w:hint="eastAsia"/>
          <w:color w:val="000000" w:themeColor="text1"/>
          <w:szCs w:val="24"/>
        </w:rPr>
        <w:t>、</w:t>
      </w:r>
      <w:r w:rsidR="000B085E" w:rsidRPr="000B085E">
        <w:rPr>
          <w:rFonts w:ascii="標楷體" w:eastAsia="標楷體" w:hAnsi="標楷體"/>
          <w:color w:val="000000" w:themeColor="text1"/>
          <w:szCs w:val="24"/>
        </w:rPr>
        <w:t>食品加工科</w:t>
      </w:r>
    </w:p>
    <w:p w:rsidR="004D5E7C" w:rsidRPr="000B085E" w:rsidRDefault="0022047D" w:rsidP="00E553FA">
      <w:pPr>
        <w:rPr>
          <w:rFonts w:ascii="標楷體" w:eastAsia="標楷體" w:hAnsi="標楷體"/>
          <w:color w:val="000000" w:themeColor="text1"/>
          <w:szCs w:val="24"/>
        </w:rPr>
      </w:pPr>
      <w:hyperlink r:id="rId39" w:history="1">
        <w:r w:rsidR="004D5E7C" w:rsidRPr="000B085E">
          <w:rPr>
            <w:rStyle w:val="a3"/>
            <w:rFonts w:ascii="標楷體" w:eastAsia="標楷體" w:hAnsi="標楷體" w:cs="Times New Roman"/>
            <w:color w:val="000000" w:themeColor="text1"/>
            <w:szCs w:val="24"/>
            <w:u w:val="none"/>
          </w:rPr>
          <w:t>國立金門高級農工職業學校</w:t>
        </w:r>
      </w:hyperlink>
      <w:r w:rsidR="00124474" w:rsidRPr="000B085E">
        <w:rPr>
          <w:rFonts w:ascii="標楷體" w:eastAsia="標楷體" w:hAnsi="標楷體" w:hint="eastAsia"/>
          <w:color w:val="000000" w:themeColor="text1"/>
          <w:szCs w:val="24"/>
        </w:rPr>
        <w:t>：園藝科</w:t>
      </w:r>
    </w:p>
    <w:p w:rsidR="000B085E" w:rsidRPr="000B085E" w:rsidRDefault="0022047D" w:rsidP="000B085E">
      <w:pPr>
        <w:rPr>
          <w:rFonts w:ascii="標楷體" w:eastAsia="標楷體" w:hAnsi="標楷體"/>
          <w:color w:val="000000" w:themeColor="text1"/>
          <w:szCs w:val="24"/>
        </w:rPr>
      </w:pPr>
      <w:hyperlink r:id="rId40" w:history="1">
        <w:r w:rsidR="000B085E" w:rsidRPr="000B085E">
          <w:rPr>
            <w:rStyle w:val="a3"/>
            <w:rFonts w:ascii="標楷體" w:eastAsia="標楷體" w:hAnsi="標楷體" w:cs="Times New Roman"/>
            <w:color w:val="000000" w:themeColor="text1"/>
            <w:szCs w:val="24"/>
            <w:u w:val="none"/>
          </w:rPr>
          <w:t>國立澎湖高級海事水產職業學校</w:t>
        </w:r>
      </w:hyperlink>
      <w:r w:rsidR="000B085E" w:rsidRPr="000B085E">
        <w:rPr>
          <w:rFonts w:ascii="標楷體" w:eastAsia="標楷體" w:hAnsi="標楷體" w:hint="eastAsia"/>
          <w:color w:val="000000" w:themeColor="text1"/>
          <w:szCs w:val="24"/>
        </w:rPr>
        <w:t>：</w:t>
      </w:r>
      <w:r w:rsidR="000B085E" w:rsidRPr="000B085E">
        <w:rPr>
          <w:rFonts w:ascii="標楷體" w:eastAsia="標楷體" w:hAnsi="標楷體" w:hint="eastAsia"/>
          <w:color w:val="000000" w:themeColor="text1"/>
          <w:spacing w:val="15"/>
          <w:szCs w:val="24"/>
        </w:rPr>
        <w:t>水產食品科</w:t>
      </w:r>
    </w:p>
    <w:p w:rsidR="00AD36BF" w:rsidRDefault="00AD36BF" w:rsidP="00E553FA">
      <w:pPr>
        <w:rPr>
          <w:rFonts w:hint="eastAsia"/>
        </w:rPr>
      </w:pPr>
    </w:p>
    <w:p w:rsidR="0022047D" w:rsidRPr="00AD36BF" w:rsidRDefault="0022047D" w:rsidP="00E553FA"/>
    <w:p w:rsidR="00DC142A" w:rsidRDefault="005733AC" w:rsidP="00E553FA">
      <w:pPr>
        <w:rPr>
          <w:rFonts w:hint="eastAsia"/>
        </w:rPr>
      </w:pPr>
      <w:r>
        <w:rPr>
          <w:rFonts w:hint="eastAsia"/>
        </w:rPr>
        <w:t>3.</w:t>
      </w:r>
      <w:r w:rsidR="00E553FA">
        <w:rPr>
          <w:rFonts w:hint="eastAsia"/>
        </w:rPr>
        <w:t>選定未來想前往任教的第一志願，針對這所學校的教育目標，任教科別的課程架構，及學校特色等進行介紹；同時說明選作為第一志願的理由。</w:t>
      </w:r>
    </w:p>
    <w:p w:rsidR="006557CE" w:rsidRDefault="006557CE" w:rsidP="00E553FA">
      <w:pPr>
        <w:rPr>
          <w:rFonts w:hint="eastAsia"/>
        </w:rPr>
      </w:pPr>
    </w:p>
    <w:p w:rsidR="004D0EEC" w:rsidRDefault="00B21CA7" w:rsidP="00E553FA">
      <w:pPr>
        <w:rPr>
          <w:rFonts w:ascii="標楷體" w:eastAsia="標楷體" w:hAnsi="標楷體" w:hint="eastAsia"/>
        </w:rPr>
      </w:pPr>
      <w:r w:rsidRPr="004C3FBE">
        <w:rPr>
          <w:rFonts w:ascii="標楷體" w:eastAsia="標楷體" w:hAnsi="標楷體" w:hint="eastAsia"/>
        </w:rPr>
        <w:t>我</w:t>
      </w:r>
      <w:r>
        <w:rPr>
          <w:rFonts w:ascii="標楷體" w:eastAsia="標楷體" w:hAnsi="標楷體" w:hint="eastAsia"/>
        </w:rPr>
        <w:t>將來</w:t>
      </w:r>
      <w:r>
        <w:rPr>
          <w:rFonts w:ascii="標楷體" w:eastAsia="標楷體" w:hAnsi="標楷體" w:hint="eastAsia"/>
        </w:rPr>
        <w:t>任教畜產保健科，</w:t>
      </w:r>
      <w:r w:rsidRPr="004C3FBE">
        <w:rPr>
          <w:rFonts w:ascii="標楷體" w:eastAsia="標楷體" w:hAnsi="標楷體" w:hint="eastAsia"/>
        </w:rPr>
        <w:t>會以關西高級中學</w:t>
      </w:r>
      <w:r>
        <w:rPr>
          <w:rFonts w:ascii="標楷體" w:eastAsia="標楷體" w:hAnsi="標楷體" w:hint="eastAsia"/>
        </w:rPr>
        <w:t>做為第一志願。</w:t>
      </w:r>
    </w:p>
    <w:p w:rsidR="00B21CA7" w:rsidRDefault="00B21CA7" w:rsidP="00B21CA7">
      <w:pPr>
        <w:rPr>
          <w:rFonts w:ascii="標楷體" w:eastAsia="標楷體" w:hAnsi="標楷體" w:hint="eastAsia"/>
        </w:rPr>
      </w:pPr>
      <w:r>
        <w:rPr>
          <w:rFonts w:ascii="標楷體" w:eastAsia="標楷體" w:hAnsi="標楷體" w:hint="eastAsia"/>
        </w:rPr>
        <w:t>關西高中的教育目標：</w:t>
      </w:r>
    </w:p>
    <w:p w:rsidR="00B21CA7" w:rsidRPr="006557CE" w:rsidRDefault="00B21CA7" w:rsidP="00B21CA7">
      <w:pPr>
        <w:rPr>
          <w:rFonts w:ascii="標楷體" w:eastAsia="標楷體" w:hAnsi="標楷體" w:hint="eastAsia"/>
        </w:rPr>
      </w:pPr>
      <w:r>
        <w:rPr>
          <w:rFonts w:ascii="標楷體" w:eastAsia="標楷體" w:hAnsi="標楷體" w:hint="eastAsia"/>
        </w:rPr>
        <w:t xml:space="preserve">    </w:t>
      </w:r>
      <w:r w:rsidRPr="006557CE">
        <w:rPr>
          <w:rFonts w:ascii="標楷體" w:eastAsia="標楷體" w:hAnsi="標楷體" w:hint="eastAsia"/>
        </w:rPr>
        <w:t>以「</w:t>
      </w:r>
      <w:proofErr w:type="gramStart"/>
      <w:r w:rsidRPr="006557CE">
        <w:rPr>
          <w:rFonts w:ascii="標楷體" w:eastAsia="標楷體" w:hAnsi="標楷體" w:hint="eastAsia"/>
        </w:rPr>
        <w:t>韻采關</w:t>
      </w:r>
      <w:proofErr w:type="gramEnd"/>
      <w:r w:rsidRPr="006557CE">
        <w:rPr>
          <w:rFonts w:ascii="標楷體" w:eastAsia="標楷體" w:hAnsi="標楷體" w:hint="eastAsia"/>
        </w:rPr>
        <w:t>高」亮點展現(含學生生涯規劃與志工服務)，以及「</w:t>
      </w:r>
      <w:proofErr w:type="gramStart"/>
      <w:r w:rsidRPr="006557CE">
        <w:rPr>
          <w:rFonts w:ascii="標楷體" w:eastAsia="標楷體" w:hAnsi="標楷體" w:hint="eastAsia"/>
        </w:rPr>
        <w:t>動漫關</w:t>
      </w:r>
      <w:proofErr w:type="gramEnd"/>
      <w:r w:rsidRPr="006557CE">
        <w:rPr>
          <w:rFonts w:ascii="標楷體" w:eastAsia="標楷體" w:hAnsi="標楷體" w:hint="eastAsia"/>
        </w:rPr>
        <w:t>高」、「豐華關高」二大特色課程主軸，滾動修正出「錦繡關高」構築關高 107 新課</w:t>
      </w:r>
    </w:p>
    <w:p w:rsidR="00B21CA7" w:rsidRPr="006557CE" w:rsidRDefault="00B21CA7" w:rsidP="00B21CA7">
      <w:pPr>
        <w:rPr>
          <w:rFonts w:ascii="標楷體" w:eastAsia="標楷體" w:hAnsi="標楷體" w:hint="eastAsia"/>
        </w:rPr>
      </w:pPr>
      <w:r w:rsidRPr="006557CE">
        <w:rPr>
          <w:rFonts w:ascii="標楷體" w:eastAsia="標楷體" w:hAnsi="標楷體" w:hint="eastAsia"/>
        </w:rPr>
        <w:t>綱，孕育本校學生養成五項核心能力（5C）的優質化發展目標，培育學生</w:t>
      </w:r>
    </w:p>
    <w:p w:rsidR="00B21CA7" w:rsidRPr="006557CE" w:rsidRDefault="00B21CA7" w:rsidP="00B21CA7">
      <w:pPr>
        <w:rPr>
          <w:rFonts w:ascii="標楷體" w:eastAsia="標楷體" w:hAnsi="標楷體" w:hint="eastAsia"/>
        </w:rPr>
      </w:pPr>
      <w:r w:rsidRPr="006557CE">
        <w:rPr>
          <w:rFonts w:ascii="標楷體" w:eastAsia="標楷體" w:hAnsi="標楷體" w:hint="eastAsia"/>
        </w:rPr>
        <w:t>具備「文藝與科學涵養、服務與社會關懷、理論與實作能力、多元與宏觀</w:t>
      </w:r>
    </w:p>
    <w:p w:rsidR="00B21CA7" w:rsidRPr="006557CE" w:rsidRDefault="00B21CA7" w:rsidP="00B21CA7">
      <w:pPr>
        <w:rPr>
          <w:rFonts w:ascii="標楷體" w:eastAsia="標楷體" w:hAnsi="標楷體" w:hint="eastAsia"/>
        </w:rPr>
      </w:pPr>
      <w:r w:rsidRPr="006557CE">
        <w:rPr>
          <w:rFonts w:ascii="標楷體" w:eastAsia="標楷體" w:hAnsi="標楷體" w:hint="eastAsia"/>
        </w:rPr>
        <w:t>視野」等特質。</w:t>
      </w:r>
    </w:p>
    <w:p w:rsidR="00B21CA7" w:rsidRPr="00B21CA7" w:rsidRDefault="00B21CA7" w:rsidP="00B21CA7">
      <w:pPr>
        <w:rPr>
          <w:rFonts w:ascii="標楷體" w:eastAsia="標楷體" w:hAnsi="標楷體" w:hint="eastAsia"/>
        </w:rPr>
      </w:pPr>
    </w:p>
    <w:p w:rsidR="00B21CA7" w:rsidRDefault="00B21CA7" w:rsidP="00E553FA">
      <w:pPr>
        <w:rPr>
          <w:rFonts w:ascii="標楷體" w:eastAsia="標楷體" w:hAnsi="標楷體" w:hint="eastAsia"/>
        </w:rPr>
      </w:pPr>
      <w:r>
        <w:rPr>
          <w:rFonts w:ascii="標楷體" w:eastAsia="標楷體" w:hAnsi="標楷體" w:hint="eastAsia"/>
        </w:rPr>
        <w:t>關西高中</w:t>
      </w:r>
      <w:r w:rsidR="007B2760">
        <w:rPr>
          <w:rFonts w:ascii="標楷體" w:eastAsia="標楷體" w:hAnsi="標楷體" w:hint="eastAsia"/>
        </w:rPr>
        <w:t>畜產保健科的教育目標</w:t>
      </w:r>
      <w:r>
        <w:rPr>
          <w:rFonts w:ascii="標楷體" w:eastAsia="標楷體" w:hAnsi="標楷體" w:hint="eastAsia"/>
        </w:rPr>
        <w:t>：</w:t>
      </w:r>
    </w:p>
    <w:p w:rsidR="00B21CA7" w:rsidRPr="00B21CA7" w:rsidRDefault="00B21CA7" w:rsidP="00B21CA7">
      <w:pPr>
        <w:rPr>
          <w:rFonts w:ascii="標楷體" w:eastAsia="標楷體" w:hAnsi="標楷體"/>
        </w:rPr>
      </w:pPr>
      <w:r w:rsidRPr="00B21CA7">
        <w:rPr>
          <w:rFonts w:ascii="標楷體" w:eastAsia="標楷體" w:hAnsi="標楷體"/>
        </w:rPr>
        <w:t>1</w:t>
      </w:r>
      <w:r>
        <w:rPr>
          <w:rFonts w:ascii="標楷體" w:eastAsia="標楷體" w:hAnsi="標楷體" w:hint="eastAsia"/>
        </w:rPr>
        <w:t xml:space="preserve">. </w:t>
      </w:r>
      <w:r w:rsidRPr="00B21CA7">
        <w:rPr>
          <w:rFonts w:ascii="標楷體" w:eastAsia="標楷體" w:hAnsi="標楷體" w:hint="eastAsia"/>
        </w:rPr>
        <w:t>培育學生具備禽畜生產、經營管理、禽畜保健等領域之知能，為國家培育儲備動物科技、畜產與獸醫人才。</w:t>
      </w:r>
    </w:p>
    <w:p w:rsidR="00B21CA7" w:rsidRPr="00B21CA7" w:rsidRDefault="00B21CA7" w:rsidP="00B21CA7">
      <w:pPr>
        <w:rPr>
          <w:rFonts w:ascii="標楷體" w:eastAsia="標楷體" w:hAnsi="標楷體"/>
        </w:rPr>
      </w:pPr>
      <w:r w:rsidRPr="00B21CA7">
        <w:rPr>
          <w:rFonts w:ascii="標楷體" w:eastAsia="標楷體" w:hAnsi="標楷體"/>
        </w:rPr>
        <w:t>2</w:t>
      </w:r>
      <w:r>
        <w:rPr>
          <w:rFonts w:ascii="標楷體" w:eastAsia="標楷體" w:hAnsi="標楷體" w:hint="eastAsia"/>
        </w:rPr>
        <w:t xml:space="preserve">. </w:t>
      </w:r>
      <w:r w:rsidRPr="00B21CA7">
        <w:rPr>
          <w:rFonts w:ascii="標楷體" w:eastAsia="標楷體" w:hAnsi="標楷體" w:hint="eastAsia"/>
        </w:rPr>
        <w:t>加強畜產加工之技能，鼓勵學生考取職業技術證照。</w:t>
      </w:r>
    </w:p>
    <w:p w:rsidR="00B21CA7" w:rsidRPr="00B21CA7" w:rsidRDefault="00B21CA7" w:rsidP="00B21CA7">
      <w:pPr>
        <w:rPr>
          <w:rFonts w:ascii="標楷體" w:eastAsia="標楷體" w:hAnsi="標楷體"/>
        </w:rPr>
      </w:pPr>
      <w:r w:rsidRPr="00B21CA7">
        <w:rPr>
          <w:rFonts w:ascii="標楷體" w:eastAsia="標楷體" w:hAnsi="標楷體"/>
        </w:rPr>
        <w:t>3</w:t>
      </w:r>
      <w:r>
        <w:rPr>
          <w:rFonts w:ascii="標楷體" w:eastAsia="標楷體" w:hAnsi="標楷體" w:hint="eastAsia"/>
        </w:rPr>
        <w:t>.</w:t>
      </w:r>
      <w:r w:rsidRPr="00B21CA7">
        <w:rPr>
          <w:rFonts w:ascii="標楷體" w:eastAsia="標楷體" w:hAnsi="標楷體" w:hint="eastAsia"/>
        </w:rPr>
        <w:t xml:space="preserve"> </w:t>
      </w:r>
      <w:r w:rsidRPr="00B21CA7">
        <w:rPr>
          <w:rFonts w:ascii="標楷體" w:eastAsia="標楷體" w:hAnsi="標楷體" w:hint="eastAsia"/>
        </w:rPr>
        <w:t>從實作中養成勤勉、敬業樂群積極的工作態度，建立學生尊重生命之態度與注重安全衛生之工作習慣。</w:t>
      </w:r>
    </w:p>
    <w:p w:rsidR="00B21CA7" w:rsidRPr="00B21CA7" w:rsidRDefault="00B21CA7" w:rsidP="00B21CA7">
      <w:pPr>
        <w:rPr>
          <w:rFonts w:ascii="標楷體" w:eastAsia="標楷體" w:hAnsi="標楷體"/>
        </w:rPr>
      </w:pPr>
      <w:r>
        <w:rPr>
          <w:rFonts w:ascii="標楷體" w:eastAsia="標楷體" w:hAnsi="標楷體" w:hint="eastAsia"/>
        </w:rPr>
        <w:t>4.</w:t>
      </w:r>
      <w:r w:rsidRPr="00B21CA7">
        <w:rPr>
          <w:rFonts w:ascii="標楷體" w:eastAsia="標楷體" w:hAnsi="標楷體" w:hint="eastAsia"/>
        </w:rPr>
        <w:t xml:space="preserve"> </w:t>
      </w:r>
      <w:r w:rsidRPr="00B21CA7">
        <w:rPr>
          <w:rFonts w:ascii="標楷體" w:eastAsia="標楷體" w:hAnsi="標楷體" w:hint="eastAsia"/>
        </w:rPr>
        <w:t>引導學生參加校外實習，擴大學習領域與視野，並培養獨立自主之精神。</w:t>
      </w:r>
    </w:p>
    <w:p w:rsidR="00B21CA7" w:rsidRDefault="00B21CA7" w:rsidP="00B21CA7">
      <w:pPr>
        <w:rPr>
          <w:rFonts w:ascii="標楷體" w:eastAsia="標楷體" w:hAnsi="標楷體" w:hint="eastAsia"/>
        </w:rPr>
      </w:pPr>
      <w:r w:rsidRPr="00B21CA7">
        <w:rPr>
          <w:rFonts w:ascii="標楷體" w:eastAsia="標楷體" w:hAnsi="標楷體"/>
        </w:rPr>
        <w:t>5</w:t>
      </w:r>
      <w:r>
        <w:rPr>
          <w:rFonts w:ascii="標楷體" w:eastAsia="標楷體" w:hAnsi="標楷體" w:hint="eastAsia"/>
        </w:rPr>
        <w:t>.</w:t>
      </w:r>
      <w:r w:rsidRPr="00B21CA7">
        <w:rPr>
          <w:rFonts w:ascii="標楷體" w:eastAsia="標楷體" w:hAnsi="標楷體" w:hint="eastAsia"/>
        </w:rPr>
        <w:t xml:space="preserve"> </w:t>
      </w:r>
      <w:r w:rsidRPr="00B21CA7">
        <w:rPr>
          <w:rFonts w:ascii="標楷體" w:eastAsia="標楷體" w:hAnsi="標楷體" w:hint="eastAsia"/>
        </w:rPr>
        <w:t>依學生興趣及生涯規劃，輔導升學或就業</w:t>
      </w:r>
    </w:p>
    <w:p w:rsidR="00B21CA7" w:rsidRDefault="007B2760" w:rsidP="0022047D">
      <w:pPr>
        <w:ind w:firstLineChars="200" w:firstLine="480"/>
        <w:rPr>
          <w:rFonts w:ascii="標楷體" w:eastAsia="標楷體" w:hAnsi="標楷體" w:hint="eastAsia"/>
        </w:rPr>
      </w:pPr>
      <w:proofErr w:type="gramStart"/>
      <w:r>
        <w:rPr>
          <w:rFonts w:ascii="標楷體" w:eastAsia="標楷體" w:hAnsi="標楷體" w:hint="eastAsia"/>
        </w:rPr>
        <w:t>強調生學與</w:t>
      </w:r>
      <w:proofErr w:type="gramEnd"/>
      <w:r>
        <w:rPr>
          <w:rFonts w:ascii="標楷體" w:eastAsia="標楷體" w:hAnsi="標楷體" w:hint="eastAsia"/>
        </w:rPr>
        <w:t>職業證照並重，且</w:t>
      </w:r>
      <w:r w:rsidR="004C3FBE">
        <w:rPr>
          <w:rFonts w:ascii="標楷體" w:eastAsia="標楷體" w:hAnsi="標楷體" w:hint="eastAsia"/>
        </w:rPr>
        <w:t>做中學，學中做</w:t>
      </w:r>
      <w:r>
        <w:rPr>
          <w:rFonts w:ascii="標楷體" w:eastAsia="標楷體" w:hAnsi="標楷體" w:hint="eastAsia"/>
        </w:rPr>
        <w:t>，</w:t>
      </w:r>
      <w:r w:rsidR="004C3FBE">
        <w:rPr>
          <w:rFonts w:ascii="標楷體" w:eastAsia="標楷體" w:hAnsi="標楷體" w:hint="eastAsia"/>
        </w:rPr>
        <w:t>培養學生尊重生命</w:t>
      </w:r>
      <w:r>
        <w:rPr>
          <w:rFonts w:ascii="標楷體" w:eastAsia="標楷體" w:hAnsi="標楷體" w:hint="eastAsia"/>
        </w:rPr>
        <w:t>、</w:t>
      </w:r>
      <w:r w:rsidR="004C3FBE">
        <w:rPr>
          <w:rFonts w:ascii="標楷體" w:eastAsia="標楷體" w:hAnsi="標楷體" w:hint="eastAsia"/>
        </w:rPr>
        <w:t>愛惜環境</w:t>
      </w:r>
      <w:r>
        <w:rPr>
          <w:rFonts w:ascii="標楷體" w:eastAsia="標楷體" w:hAnsi="標楷體" w:hint="eastAsia"/>
        </w:rPr>
        <w:t>以及視野的拓展</w:t>
      </w:r>
      <w:r w:rsidR="004C3FBE">
        <w:rPr>
          <w:rFonts w:ascii="標楷體" w:eastAsia="標楷體" w:hAnsi="標楷體" w:hint="eastAsia"/>
        </w:rPr>
        <w:t>，</w:t>
      </w:r>
      <w:r w:rsidR="005D7CD3">
        <w:rPr>
          <w:rFonts w:ascii="標楷體" w:eastAsia="標楷體" w:hAnsi="標楷體" w:hint="eastAsia"/>
        </w:rPr>
        <w:t>也強調了</w:t>
      </w:r>
      <w:r>
        <w:rPr>
          <w:rFonts w:ascii="標楷體" w:eastAsia="標楷體" w:hAnsi="標楷體" w:hint="eastAsia"/>
        </w:rPr>
        <w:t>本科師</w:t>
      </w:r>
      <w:r w:rsidR="005D7CD3" w:rsidRPr="005D7CD3">
        <w:rPr>
          <w:rFonts w:ascii="標楷體" w:eastAsia="標楷體" w:hAnsi="標楷體" w:hint="eastAsia"/>
        </w:rPr>
        <w:t>生無論迎新、送舊、校慶運動會、成果發表等皆全體動員，情同一家人</w:t>
      </w:r>
      <w:r>
        <w:rPr>
          <w:rFonts w:ascii="標楷體" w:eastAsia="標楷體" w:hAnsi="標楷體" w:hint="eastAsia"/>
        </w:rPr>
        <w:t>。</w:t>
      </w:r>
    </w:p>
    <w:p w:rsidR="00B21CA7" w:rsidRDefault="004D0EEC" w:rsidP="00B21CA7">
      <w:pPr>
        <w:rPr>
          <w:rFonts w:ascii="標楷體" w:eastAsia="標楷體" w:hAnsi="標楷體" w:hint="eastAsia"/>
        </w:rPr>
      </w:pPr>
      <w:r>
        <w:rPr>
          <w:rFonts w:ascii="標楷體" w:eastAsia="標楷體" w:hAnsi="標楷體" w:hint="eastAsia"/>
        </w:rPr>
        <w:lastRenderedPageBreak/>
        <w:t>畜產保健科的</w:t>
      </w:r>
      <w:r>
        <w:rPr>
          <w:rFonts w:ascii="標楷體" w:eastAsia="標楷體" w:hAnsi="標楷體" w:hint="eastAsia"/>
        </w:rPr>
        <w:t>課程架構</w:t>
      </w:r>
      <w:r w:rsidR="00B21CA7">
        <w:rPr>
          <w:rFonts w:ascii="標楷體" w:eastAsia="標楷體" w:hAnsi="標楷體" w:hint="eastAsia"/>
        </w:rPr>
        <w:t>：</w:t>
      </w:r>
    </w:p>
    <w:p w:rsidR="00EB4440" w:rsidRDefault="00B21CA7" w:rsidP="00EB4440">
      <w:pPr>
        <w:rPr>
          <w:rFonts w:ascii="標楷體" w:eastAsia="標楷體" w:hAnsi="標楷體" w:hint="eastAsia"/>
        </w:rPr>
      </w:pPr>
      <w:r>
        <w:rPr>
          <w:rFonts w:ascii="標楷體" w:eastAsia="標楷體" w:hAnsi="標楷體" w:hint="eastAsia"/>
        </w:rPr>
        <w:t xml:space="preserve">    </w:t>
      </w:r>
      <w:r w:rsidR="006557CE">
        <w:rPr>
          <w:rFonts w:ascii="標楷體" w:eastAsia="標楷體" w:hAnsi="標楷體" w:hint="eastAsia"/>
        </w:rPr>
        <w:t>分為一般科目及專業與實習科目</w:t>
      </w:r>
      <w:r w:rsidR="004D0EEC">
        <w:rPr>
          <w:rFonts w:ascii="標楷體" w:eastAsia="標楷體" w:hAnsi="標楷體" w:hint="eastAsia"/>
        </w:rPr>
        <w:t>，</w:t>
      </w:r>
      <w:r w:rsidR="006557CE">
        <w:rPr>
          <w:rFonts w:ascii="標楷體" w:eastAsia="標楷體" w:hAnsi="標楷體" w:hint="eastAsia"/>
        </w:rPr>
        <w:t>專業課程部分包含知識、技能、態度，</w:t>
      </w:r>
      <w:r w:rsidR="003254E5">
        <w:rPr>
          <w:rFonts w:ascii="標楷體" w:eastAsia="標楷體" w:hAnsi="標楷體" w:hint="eastAsia"/>
        </w:rPr>
        <w:t>整體課程可以幾個面項來看，肉品加工課程、禽畜保健、畜牧相關、生物相關以及牧場經營相關，每</w:t>
      </w:r>
      <w:proofErr w:type="gramStart"/>
      <w:r w:rsidR="003254E5">
        <w:rPr>
          <w:rFonts w:ascii="標楷體" w:eastAsia="標楷體" w:hAnsi="標楷體" w:hint="eastAsia"/>
        </w:rPr>
        <w:t>個</w:t>
      </w:r>
      <w:proofErr w:type="gramEnd"/>
      <w:r w:rsidR="003254E5">
        <w:rPr>
          <w:rFonts w:ascii="標楷體" w:eastAsia="標楷體" w:hAnsi="標楷體" w:hint="eastAsia"/>
        </w:rPr>
        <w:t>面向都相當注重實作部分，還有一點，</w:t>
      </w:r>
      <w:r w:rsidR="004D0EEC">
        <w:rPr>
          <w:rFonts w:ascii="標楷體" w:eastAsia="標楷體" w:hAnsi="標楷體" w:hint="eastAsia"/>
        </w:rPr>
        <w:t>關西高中的畜產保健科備有獸醫技術實習教室和實習牧草區，相當</w:t>
      </w:r>
      <w:r w:rsidR="006557CE">
        <w:rPr>
          <w:rFonts w:ascii="標楷體" w:eastAsia="標楷體" w:hAnsi="標楷體" w:hint="eastAsia"/>
        </w:rPr>
        <w:t>有特色</w:t>
      </w:r>
      <w:r w:rsidR="004D0EEC">
        <w:rPr>
          <w:rFonts w:ascii="標楷體" w:eastAsia="標楷體" w:hAnsi="標楷體" w:hint="eastAsia"/>
        </w:rPr>
        <w:t>。</w:t>
      </w:r>
    </w:p>
    <w:p w:rsidR="00EB4440" w:rsidRPr="00EB4440" w:rsidRDefault="00EB4440" w:rsidP="00EB4440">
      <w:pPr>
        <w:rPr>
          <w:rFonts w:ascii="標楷體" w:eastAsia="標楷體" w:hAnsi="標楷體"/>
        </w:rPr>
      </w:pPr>
      <w:r>
        <w:rPr>
          <w:rFonts w:ascii="標楷體" w:eastAsia="標楷體" w:hAnsi="標楷體" w:hint="eastAsia"/>
        </w:rPr>
        <w:t>課程架構表：</w:t>
      </w:r>
    </w:p>
    <w:tbl>
      <w:tblPr>
        <w:tblW w:w="5000" w:type="pct"/>
        <w:tblCellMar>
          <w:left w:w="0" w:type="dxa"/>
          <w:right w:w="0" w:type="dxa"/>
        </w:tblCellMar>
        <w:tblLook w:val="04A0" w:firstRow="1" w:lastRow="0" w:firstColumn="1" w:lastColumn="0" w:noHBand="0" w:noVBand="1"/>
      </w:tblPr>
      <w:tblGrid>
        <w:gridCol w:w="472"/>
        <w:gridCol w:w="620"/>
        <w:gridCol w:w="1015"/>
        <w:gridCol w:w="668"/>
        <w:gridCol w:w="2197"/>
        <w:gridCol w:w="936"/>
        <w:gridCol w:w="1145"/>
        <w:gridCol w:w="1283"/>
      </w:tblGrid>
      <w:tr w:rsidR="00EB4440" w:rsidRPr="00EB4440" w:rsidTr="00EB4440">
        <w:trPr>
          <w:trHeight w:val="332"/>
        </w:trPr>
        <w:tc>
          <w:tcPr>
            <w:tcW w:w="3212" w:type="dxa"/>
            <w:gridSpan w:val="4"/>
            <w:vMerge w:val="restart"/>
            <w:tcBorders>
              <w:top w:val="single" w:sz="12" w:space="0" w:color="000000"/>
              <w:left w:val="single" w:sz="12" w:space="0" w:color="000000"/>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項      目</w:t>
            </w:r>
          </w:p>
        </w:tc>
        <w:tc>
          <w:tcPr>
            <w:tcW w:w="2450" w:type="dxa"/>
            <w:vMerge w:val="restart"/>
            <w:tcBorders>
              <w:top w:val="single" w:sz="12" w:space="0" w:color="000000"/>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相關規定</w:t>
            </w:r>
          </w:p>
        </w:tc>
        <w:tc>
          <w:tcPr>
            <w:tcW w:w="2376" w:type="dxa"/>
            <w:gridSpan w:val="2"/>
            <w:tcBorders>
              <w:top w:val="single" w:sz="12" w:space="0" w:color="000000"/>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學校規劃情形</w:t>
            </w:r>
          </w:p>
        </w:tc>
        <w:tc>
          <w:tcPr>
            <w:tcW w:w="1705" w:type="dxa"/>
            <w:vMerge w:val="restart"/>
            <w:tcBorders>
              <w:top w:val="single" w:sz="12" w:space="0" w:color="000000"/>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說明</w:t>
            </w:r>
          </w:p>
        </w:tc>
      </w:tr>
      <w:tr w:rsidR="00EB4440" w:rsidRPr="00EB4440" w:rsidTr="00EB4440">
        <w:trPr>
          <w:trHeight w:val="365"/>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single" w:sz="12" w:space="0" w:color="000000"/>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c>
          <w:tcPr>
            <w:tcW w:w="1065" w:type="dxa"/>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學分</w:t>
            </w:r>
          </w:p>
        </w:tc>
        <w:tc>
          <w:tcPr>
            <w:tcW w:w="1311" w:type="dxa"/>
            <w:tcBorders>
              <w:top w:val="single" w:sz="8" w:space="0" w:color="000000"/>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百分比(%)</w:t>
            </w:r>
          </w:p>
        </w:tc>
        <w:tc>
          <w:tcPr>
            <w:tcW w:w="0" w:type="auto"/>
            <w:vMerge/>
            <w:tcBorders>
              <w:top w:val="single" w:sz="12" w:space="0" w:color="000000"/>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r>
      <w:tr w:rsidR="00EB4440" w:rsidRPr="00EB4440" w:rsidTr="00EB4440">
        <w:trPr>
          <w:trHeight w:val="676"/>
        </w:trPr>
        <w:tc>
          <w:tcPr>
            <w:tcW w:w="558" w:type="dxa"/>
            <w:vMerge w:val="restart"/>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一般</w:t>
            </w:r>
          </w:p>
          <w:p w:rsidR="00EB4440" w:rsidRPr="00EB4440" w:rsidRDefault="00EB4440" w:rsidP="00EB4440">
            <w:pPr>
              <w:rPr>
                <w:rFonts w:ascii="標楷體" w:eastAsia="標楷體" w:hAnsi="標楷體"/>
              </w:rPr>
            </w:pPr>
            <w:r w:rsidRPr="00EB4440">
              <w:rPr>
                <w:rFonts w:ascii="標楷體" w:eastAsia="標楷體" w:hAnsi="標楷體"/>
              </w:rPr>
              <w:t>科目</w:t>
            </w:r>
          </w:p>
        </w:tc>
        <w:tc>
          <w:tcPr>
            <w:tcW w:w="2654" w:type="dxa"/>
            <w:gridSpan w:val="3"/>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proofErr w:type="gramStart"/>
            <w:r w:rsidRPr="00EB4440">
              <w:rPr>
                <w:rFonts w:ascii="標楷體" w:eastAsia="標楷體" w:hAnsi="標楷體"/>
              </w:rPr>
              <w:t>部定</w:t>
            </w:r>
            <w:proofErr w:type="gramEnd"/>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66-76（34.4-39.6）</w:t>
            </w: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70 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36.46%</w:t>
            </w:r>
          </w:p>
        </w:tc>
        <w:tc>
          <w:tcPr>
            <w:tcW w:w="1705"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539" w:type="dxa"/>
            <w:vMerge w:val="restart"/>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校</w:t>
            </w:r>
          </w:p>
          <w:p w:rsidR="00EB4440" w:rsidRPr="00EB4440" w:rsidRDefault="00EB4440" w:rsidP="00EB4440">
            <w:pPr>
              <w:rPr>
                <w:rFonts w:ascii="標楷體" w:eastAsia="標楷體" w:hAnsi="標楷體"/>
              </w:rPr>
            </w:pPr>
            <w:r w:rsidRPr="00EB4440">
              <w:rPr>
                <w:rFonts w:ascii="標楷體" w:eastAsia="標楷體" w:hAnsi="標楷體"/>
              </w:rPr>
              <w:t>訂</w:t>
            </w:r>
          </w:p>
        </w:tc>
        <w:tc>
          <w:tcPr>
            <w:tcW w:w="2115" w:type="dxa"/>
            <w:gridSpan w:val="2"/>
            <w:tcBorders>
              <w:top w:val="single" w:sz="8" w:space="0" w:color="000000"/>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必修</w:t>
            </w:r>
          </w:p>
        </w:tc>
        <w:tc>
          <w:tcPr>
            <w:tcW w:w="2450" w:type="dxa"/>
            <w:vMerge w:val="restart"/>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各校課程發展組織自訂</w:t>
            </w: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6 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3.13%</w:t>
            </w:r>
          </w:p>
        </w:tc>
        <w:tc>
          <w:tcPr>
            <w:tcW w:w="1705" w:type="dxa"/>
            <w:vMerge w:val="restart"/>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65"/>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115" w:type="dxa"/>
            <w:gridSpan w:val="2"/>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選修</w:t>
            </w:r>
          </w:p>
        </w:tc>
        <w:tc>
          <w:tcPr>
            <w:tcW w:w="0" w:type="auto"/>
            <w:vMerge/>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c>
          <w:tcPr>
            <w:tcW w:w="1065" w:type="dxa"/>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22 學分</w:t>
            </w:r>
          </w:p>
        </w:tc>
        <w:tc>
          <w:tcPr>
            <w:tcW w:w="1311"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11.46%</w:t>
            </w:r>
          </w:p>
        </w:tc>
        <w:tc>
          <w:tcPr>
            <w:tcW w:w="0" w:type="auto"/>
            <w:vMerge/>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5104" w:type="dxa"/>
            <w:gridSpan w:val="4"/>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合      計</w:t>
            </w:r>
          </w:p>
        </w:tc>
        <w:tc>
          <w:tcPr>
            <w:tcW w:w="1065" w:type="dxa"/>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98 學分</w:t>
            </w:r>
          </w:p>
        </w:tc>
        <w:tc>
          <w:tcPr>
            <w:tcW w:w="1311"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51.04%</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43"/>
        </w:trPr>
        <w:tc>
          <w:tcPr>
            <w:tcW w:w="558" w:type="dxa"/>
            <w:vMerge w:val="restart"/>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專業</w:t>
            </w:r>
          </w:p>
          <w:p w:rsidR="00EB4440" w:rsidRPr="00EB4440" w:rsidRDefault="00EB4440" w:rsidP="00EB4440">
            <w:pPr>
              <w:rPr>
                <w:rFonts w:ascii="標楷體" w:eastAsia="標楷體" w:hAnsi="標楷體"/>
              </w:rPr>
            </w:pPr>
            <w:r w:rsidRPr="00EB4440">
              <w:rPr>
                <w:rFonts w:ascii="標楷體" w:eastAsia="標楷體" w:hAnsi="標楷體"/>
              </w:rPr>
              <w:t>及實</w:t>
            </w:r>
          </w:p>
          <w:p w:rsidR="00EB4440" w:rsidRPr="00EB4440" w:rsidRDefault="00EB4440" w:rsidP="00EB4440">
            <w:pPr>
              <w:rPr>
                <w:rFonts w:ascii="標楷體" w:eastAsia="標楷體" w:hAnsi="標楷體"/>
              </w:rPr>
            </w:pPr>
            <w:r w:rsidRPr="00EB4440">
              <w:rPr>
                <w:rFonts w:ascii="標楷體" w:eastAsia="標楷體" w:hAnsi="標楷體"/>
              </w:rPr>
              <w:t>習科</w:t>
            </w:r>
          </w:p>
          <w:p w:rsidR="00EB4440" w:rsidRPr="00EB4440" w:rsidRDefault="00EB4440" w:rsidP="00EB4440">
            <w:pPr>
              <w:rPr>
                <w:rFonts w:ascii="標楷體" w:eastAsia="標楷體" w:hAnsi="標楷體"/>
              </w:rPr>
            </w:pPr>
            <w:r w:rsidRPr="00EB4440">
              <w:rPr>
                <w:rFonts w:ascii="標楷體" w:eastAsia="標楷體" w:hAnsi="標楷體"/>
              </w:rPr>
              <w:t>目</w:t>
            </w:r>
          </w:p>
        </w:tc>
        <w:tc>
          <w:tcPr>
            <w:tcW w:w="539" w:type="dxa"/>
            <w:vMerge w:val="restart"/>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部 定</w:t>
            </w:r>
          </w:p>
        </w:tc>
        <w:tc>
          <w:tcPr>
            <w:tcW w:w="2115"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專業科目</w:t>
            </w: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14 學分</w:t>
            </w: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6 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3.13%</w:t>
            </w:r>
          </w:p>
        </w:tc>
        <w:tc>
          <w:tcPr>
            <w:tcW w:w="1705"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5"/>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115"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實習(實務)科目</w:t>
            </w: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6 學分</w:t>
            </w: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14學分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7.29%</w:t>
            </w:r>
          </w:p>
        </w:tc>
        <w:tc>
          <w:tcPr>
            <w:tcW w:w="1705"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539" w:type="dxa"/>
            <w:vMerge w:val="restart"/>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p w:rsidR="00EB4440" w:rsidRPr="00EB4440" w:rsidRDefault="00EB4440" w:rsidP="00EB4440">
            <w:pPr>
              <w:rPr>
                <w:rFonts w:ascii="標楷體" w:eastAsia="標楷體" w:hAnsi="標楷體"/>
              </w:rPr>
            </w:pPr>
            <w:r w:rsidRPr="00EB4440">
              <w:rPr>
                <w:rFonts w:ascii="標楷體" w:eastAsia="標楷體" w:hAnsi="標楷體"/>
              </w:rPr>
              <w:t>校 訂</w:t>
            </w:r>
          </w:p>
        </w:tc>
        <w:tc>
          <w:tcPr>
            <w:tcW w:w="1279" w:type="dxa"/>
            <w:vMerge w:val="restart"/>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專業科目</w:t>
            </w:r>
          </w:p>
        </w:tc>
        <w:tc>
          <w:tcPr>
            <w:tcW w:w="836"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必修</w:t>
            </w:r>
          </w:p>
        </w:tc>
        <w:tc>
          <w:tcPr>
            <w:tcW w:w="2450" w:type="dxa"/>
            <w:vMerge w:val="restart"/>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各校課程發展組織自訂</w:t>
            </w: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4 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2.08%</w:t>
            </w:r>
          </w:p>
        </w:tc>
        <w:tc>
          <w:tcPr>
            <w:tcW w:w="1705" w:type="dxa"/>
            <w:vMerge w:val="restart"/>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836"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選修</w:t>
            </w:r>
          </w:p>
        </w:tc>
        <w:tc>
          <w:tcPr>
            <w:tcW w:w="0" w:type="auto"/>
            <w:vMerge/>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32 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16.67%</w:t>
            </w:r>
          </w:p>
        </w:tc>
        <w:tc>
          <w:tcPr>
            <w:tcW w:w="0" w:type="auto"/>
            <w:vMerge/>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p>
        </w:tc>
      </w:tr>
      <w:tr w:rsidR="00EB4440" w:rsidRPr="00EB4440" w:rsidTr="00EB4440">
        <w:trPr>
          <w:trHeight w:val="455"/>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1279" w:type="dxa"/>
            <w:vMerge w:val="restart"/>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實習(實</w:t>
            </w:r>
          </w:p>
          <w:p w:rsidR="00EB4440" w:rsidRPr="00EB4440" w:rsidRDefault="00EB4440" w:rsidP="00EB4440">
            <w:pPr>
              <w:rPr>
                <w:rFonts w:ascii="標楷體" w:eastAsia="標楷體" w:hAnsi="標楷體"/>
              </w:rPr>
            </w:pPr>
            <w:proofErr w:type="gramStart"/>
            <w:r w:rsidRPr="00EB4440">
              <w:rPr>
                <w:rFonts w:ascii="標楷體" w:eastAsia="標楷體" w:hAnsi="標楷體"/>
              </w:rPr>
              <w:t>務</w:t>
            </w:r>
            <w:proofErr w:type="gramEnd"/>
            <w:r w:rsidRPr="00EB4440">
              <w:rPr>
                <w:rFonts w:ascii="標楷體" w:eastAsia="標楷體" w:hAnsi="標楷體"/>
              </w:rPr>
              <w:t>)科目</w:t>
            </w:r>
          </w:p>
        </w:tc>
        <w:tc>
          <w:tcPr>
            <w:tcW w:w="836"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必修</w:t>
            </w:r>
          </w:p>
        </w:tc>
        <w:tc>
          <w:tcPr>
            <w:tcW w:w="2450" w:type="dxa"/>
            <w:vMerge w:val="restart"/>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各校課程發展組織自訂</w:t>
            </w:r>
          </w:p>
        </w:tc>
        <w:tc>
          <w:tcPr>
            <w:tcW w:w="1065" w:type="dxa"/>
            <w:tcBorders>
              <w:top w:val="nil"/>
              <w:left w:val="nil"/>
              <w:bottom w:val="single" w:sz="8"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16 學分</w:t>
            </w:r>
          </w:p>
        </w:tc>
        <w:tc>
          <w:tcPr>
            <w:tcW w:w="1311"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8.33%</w:t>
            </w:r>
          </w:p>
        </w:tc>
        <w:tc>
          <w:tcPr>
            <w:tcW w:w="1705" w:type="dxa"/>
            <w:vMerge w:val="restart"/>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6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vMerge/>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836"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選修</w:t>
            </w:r>
          </w:p>
        </w:tc>
        <w:tc>
          <w:tcPr>
            <w:tcW w:w="0" w:type="auto"/>
            <w:vMerge/>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c>
          <w:tcPr>
            <w:tcW w:w="1065" w:type="dxa"/>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22 學分</w:t>
            </w:r>
          </w:p>
        </w:tc>
        <w:tc>
          <w:tcPr>
            <w:tcW w:w="1311"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11.46%</w:t>
            </w:r>
          </w:p>
        </w:tc>
        <w:tc>
          <w:tcPr>
            <w:tcW w:w="0" w:type="auto"/>
            <w:vMerge/>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5104" w:type="dxa"/>
            <w:gridSpan w:val="4"/>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合      計</w:t>
            </w:r>
          </w:p>
        </w:tc>
        <w:tc>
          <w:tcPr>
            <w:tcW w:w="1065" w:type="dxa"/>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94 學分</w:t>
            </w:r>
          </w:p>
        </w:tc>
        <w:tc>
          <w:tcPr>
            <w:tcW w:w="1311"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48.96%</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5"/>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654" w:type="dxa"/>
            <w:gridSpan w:val="3"/>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實習(實務)科目學分數</w:t>
            </w:r>
          </w:p>
        </w:tc>
        <w:tc>
          <w:tcPr>
            <w:tcW w:w="2450" w:type="dxa"/>
            <w:tcBorders>
              <w:top w:val="single" w:sz="12" w:space="0" w:color="000000"/>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至少 30 學分</w:t>
            </w:r>
          </w:p>
        </w:tc>
        <w:tc>
          <w:tcPr>
            <w:tcW w:w="1065" w:type="dxa"/>
            <w:tcBorders>
              <w:top w:val="nil"/>
              <w:left w:val="nil"/>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52 學分</w:t>
            </w:r>
          </w:p>
        </w:tc>
        <w:tc>
          <w:tcPr>
            <w:tcW w:w="1311"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27.08%</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715"/>
        </w:trPr>
        <w:tc>
          <w:tcPr>
            <w:tcW w:w="3212" w:type="dxa"/>
            <w:gridSpan w:val="4"/>
            <w:tcBorders>
              <w:top w:val="nil"/>
              <w:left w:val="single" w:sz="12" w:space="0" w:color="000000"/>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可</w:t>
            </w:r>
            <w:proofErr w:type="gramStart"/>
            <w:r w:rsidRPr="00EB4440">
              <w:rPr>
                <w:rFonts w:ascii="標楷體" w:eastAsia="標楷體" w:hAnsi="標楷體"/>
              </w:rPr>
              <w:t>修習總學分</w:t>
            </w:r>
            <w:proofErr w:type="gramEnd"/>
            <w:r w:rsidRPr="00EB4440">
              <w:rPr>
                <w:rFonts w:ascii="標楷體" w:eastAsia="標楷體" w:hAnsi="標楷體"/>
              </w:rPr>
              <w:t>數</w:t>
            </w:r>
          </w:p>
        </w:tc>
        <w:tc>
          <w:tcPr>
            <w:tcW w:w="2450"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184-192</w:t>
            </w:r>
          </w:p>
        </w:tc>
        <w:tc>
          <w:tcPr>
            <w:tcW w:w="2376" w:type="dxa"/>
            <w:gridSpan w:val="2"/>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192</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88"/>
        </w:trPr>
        <w:tc>
          <w:tcPr>
            <w:tcW w:w="3212" w:type="dxa"/>
            <w:gridSpan w:val="4"/>
            <w:tcBorders>
              <w:top w:val="nil"/>
              <w:left w:val="single" w:sz="12" w:space="0" w:color="000000"/>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彈性教學時間</w:t>
            </w:r>
          </w:p>
        </w:tc>
        <w:tc>
          <w:tcPr>
            <w:tcW w:w="2450"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0-8</w:t>
            </w:r>
          </w:p>
        </w:tc>
        <w:tc>
          <w:tcPr>
            <w:tcW w:w="2376" w:type="dxa"/>
            <w:gridSpan w:val="2"/>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0</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716"/>
        </w:trPr>
        <w:tc>
          <w:tcPr>
            <w:tcW w:w="3212" w:type="dxa"/>
            <w:gridSpan w:val="4"/>
            <w:tcBorders>
              <w:top w:val="nil"/>
              <w:left w:val="single" w:sz="12" w:space="0" w:color="000000"/>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活動科目</w:t>
            </w:r>
          </w:p>
        </w:tc>
        <w:tc>
          <w:tcPr>
            <w:tcW w:w="2450"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18(含班會及綜合活動，不</w:t>
            </w:r>
          </w:p>
          <w:p w:rsidR="00EB4440" w:rsidRPr="00EB4440" w:rsidRDefault="00EB4440" w:rsidP="00EB4440">
            <w:pPr>
              <w:rPr>
                <w:rFonts w:ascii="標楷體" w:eastAsia="標楷體" w:hAnsi="標楷體"/>
              </w:rPr>
            </w:pPr>
            <w:r w:rsidRPr="00EB4440">
              <w:rPr>
                <w:rFonts w:ascii="標楷體" w:eastAsia="標楷體" w:hAnsi="標楷體"/>
              </w:rPr>
              <w:t>計學分)</w:t>
            </w:r>
          </w:p>
        </w:tc>
        <w:tc>
          <w:tcPr>
            <w:tcW w:w="2376" w:type="dxa"/>
            <w:gridSpan w:val="2"/>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18 節</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43"/>
        </w:trPr>
        <w:tc>
          <w:tcPr>
            <w:tcW w:w="3212" w:type="dxa"/>
            <w:gridSpan w:val="4"/>
            <w:tcBorders>
              <w:top w:val="nil"/>
              <w:left w:val="single" w:sz="12" w:space="0" w:color="000000"/>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proofErr w:type="gramStart"/>
            <w:r w:rsidRPr="00EB4440">
              <w:rPr>
                <w:rFonts w:ascii="標楷體" w:eastAsia="標楷體" w:hAnsi="標楷體"/>
              </w:rPr>
              <w:t>上課總節數</w:t>
            </w:r>
            <w:proofErr w:type="gramEnd"/>
          </w:p>
        </w:tc>
        <w:tc>
          <w:tcPr>
            <w:tcW w:w="2450"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210 節</w:t>
            </w:r>
          </w:p>
        </w:tc>
        <w:tc>
          <w:tcPr>
            <w:tcW w:w="2376" w:type="dxa"/>
            <w:gridSpan w:val="2"/>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210 節</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758"/>
        </w:trPr>
        <w:tc>
          <w:tcPr>
            <w:tcW w:w="558" w:type="dxa"/>
            <w:vMerge w:val="restart"/>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p w:rsidR="00EB4440" w:rsidRPr="00EB4440" w:rsidRDefault="00EB4440" w:rsidP="00EB4440">
            <w:pPr>
              <w:rPr>
                <w:rFonts w:ascii="標楷體" w:eastAsia="標楷體" w:hAnsi="標楷體"/>
              </w:rPr>
            </w:pPr>
            <w:r w:rsidRPr="00EB4440">
              <w:rPr>
                <w:rFonts w:ascii="標楷體" w:eastAsia="標楷體" w:hAnsi="標楷體"/>
              </w:rPr>
              <w:t>畢業</w:t>
            </w:r>
          </w:p>
          <w:p w:rsidR="00EB4440" w:rsidRPr="00EB4440" w:rsidRDefault="00EB4440" w:rsidP="00EB4440">
            <w:pPr>
              <w:rPr>
                <w:rFonts w:ascii="標楷體" w:eastAsia="標楷體" w:hAnsi="標楷體"/>
              </w:rPr>
            </w:pPr>
            <w:r w:rsidRPr="00EB4440">
              <w:rPr>
                <w:rFonts w:ascii="標楷體" w:eastAsia="標楷體" w:hAnsi="標楷體"/>
              </w:rPr>
              <w:lastRenderedPageBreak/>
              <w:t>條件</w:t>
            </w:r>
          </w:p>
        </w:tc>
        <w:tc>
          <w:tcPr>
            <w:tcW w:w="2654" w:type="dxa"/>
            <w:gridSpan w:val="3"/>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lastRenderedPageBreak/>
              <w:t>畢業學分數</w:t>
            </w: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160 學分(報經主管機關核 定後增減之)</w:t>
            </w:r>
          </w:p>
        </w:tc>
        <w:tc>
          <w:tcPr>
            <w:tcW w:w="2376"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160 學分</w:t>
            </w:r>
          </w:p>
        </w:tc>
        <w:tc>
          <w:tcPr>
            <w:tcW w:w="1705"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654" w:type="dxa"/>
            <w:gridSpan w:val="3"/>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proofErr w:type="gramStart"/>
            <w:r w:rsidRPr="00EB4440">
              <w:rPr>
                <w:rFonts w:ascii="標楷體" w:eastAsia="標楷體" w:hAnsi="標楷體"/>
              </w:rPr>
              <w:t>部訂科目</w:t>
            </w:r>
            <w:proofErr w:type="gramEnd"/>
            <w:r w:rsidRPr="00EB4440">
              <w:rPr>
                <w:rFonts w:ascii="標楷體" w:eastAsia="標楷體" w:hAnsi="標楷體"/>
              </w:rPr>
              <w:t>及格率</w:t>
            </w: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至少 85%</w:t>
            </w:r>
          </w:p>
        </w:tc>
        <w:tc>
          <w:tcPr>
            <w:tcW w:w="2376"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85%</w:t>
            </w:r>
          </w:p>
        </w:tc>
        <w:tc>
          <w:tcPr>
            <w:tcW w:w="1705"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654" w:type="dxa"/>
            <w:gridSpan w:val="3"/>
            <w:vMerge w:val="restart"/>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專業及實習科目至少修 習學分、及格學分數</w:t>
            </w: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至少修習 80 學分</w:t>
            </w:r>
          </w:p>
        </w:tc>
        <w:tc>
          <w:tcPr>
            <w:tcW w:w="2376"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80 學分</w:t>
            </w:r>
          </w:p>
        </w:tc>
        <w:tc>
          <w:tcPr>
            <w:tcW w:w="1705" w:type="dxa"/>
            <w:vMerge w:val="restart"/>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55"/>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0" w:type="auto"/>
            <w:gridSpan w:val="3"/>
            <w:vMerge/>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並至少 60 學分以上及格</w:t>
            </w:r>
          </w:p>
        </w:tc>
        <w:tc>
          <w:tcPr>
            <w:tcW w:w="2376"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60 學分</w:t>
            </w:r>
          </w:p>
        </w:tc>
        <w:tc>
          <w:tcPr>
            <w:tcW w:w="0" w:type="auto"/>
            <w:vMerge/>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p>
        </w:tc>
      </w:tr>
      <w:tr w:rsidR="00EB4440" w:rsidRPr="00EB4440" w:rsidTr="00EB4440">
        <w:trPr>
          <w:trHeight w:val="713"/>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654" w:type="dxa"/>
            <w:gridSpan w:val="3"/>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實習(實務)科目及格學分數</w:t>
            </w:r>
          </w:p>
        </w:tc>
        <w:tc>
          <w:tcPr>
            <w:tcW w:w="2450"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hint="eastAsia"/>
              </w:rPr>
              <w:t>至少</w:t>
            </w:r>
            <w:r w:rsidRPr="00EB4440">
              <w:rPr>
                <w:rFonts w:ascii="標楷體" w:eastAsia="標楷體" w:hAnsi="標楷體"/>
              </w:rPr>
              <w:t> 30 </w:t>
            </w:r>
            <w:r w:rsidRPr="00EB4440">
              <w:rPr>
                <w:rFonts w:ascii="標楷體" w:eastAsia="標楷體" w:hAnsi="標楷體" w:hint="eastAsia"/>
              </w:rPr>
              <w:t>學分以上及格</w:t>
            </w:r>
          </w:p>
        </w:tc>
        <w:tc>
          <w:tcPr>
            <w:tcW w:w="2376" w:type="dxa"/>
            <w:gridSpan w:val="2"/>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30 學分</w:t>
            </w:r>
          </w:p>
        </w:tc>
        <w:tc>
          <w:tcPr>
            <w:tcW w:w="1705" w:type="dxa"/>
            <w:tcBorders>
              <w:top w:val="nil"/>
              <w:left w:val="nil"/>
              <w:bottom w:val="single" w:sz="8"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tc>
      </w:tr>
      <w:tr w:rsidR="00EB4440" w:rsidRPr="00EB4440" w:rsidTr="00EB4440">
        <w:trPr>
          <w:trHeight w:val="464"/>
        </w:trPr>
        <w:tc>
          <w:tcPr>
            <w:tcW w:w="0" w:type="auto"/>
            <w:vMerge/>
            <w:tcBorders>
              <w:top w:val="nil"/>
              <w:left w:val="single" w:sz="12" w:space="0" w:color="000000"/>
              <w:bottom w:val="single" w:sz="12" w:space="0" w:color="000000"/>
              <w:right w:val="single" w:sz="8" w:space="0" w:color="000000"/>
            </w:tcBorders>
            <w:vAlign w:val="center"/>
            <w:hideMark/>
          </w:tcPr>
          <w:p w:rsidR="00EB4440" w:rsidRPr="00EB4440" w:rsidRDefault="00EB4440" w:rsidP="00EB4440">
            <w:pPr>
              <w:rPr>
                <w:rFonts w:ascii="標楷體" w:eastAsia="標楷體" w:hAnsi="標楷體"/>
              </w:rPr>
            </w:pPr>
          </w:p>
        </w:tc>
        <w:tc>
          <w:tcPr>
            <w:tcW w:w="2654" w:type="dxa"/>
            <w:gridSpan w:val="3"/>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專題製作學分數</w:t>
            </w:r>
          </w:p>
        </w:tc>
        <w:tc>
          <w:tcPr>
            <w:tcW w:w="2450"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專題製作至少須 2 學分</w:t>
            </w:r>
          </w:p>
        </w:tc>
        <w:tc>
          <w:tcPr>
            <w:tcW w:w="2376" w:type="dxa"/>
            <w:gridSpan w:val="2"/>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4 學分</w:t>
            </w:r>
          </w:p>
        </w:tc>
        <w:tc>
          <w:tcPr>
            <w:tcW w:w="1705" w:type="dxa"/>
            <w:tcBorders>
              <w:top w:val="nil"/>
              <w:left w:val="nil"/>
              <w:bottom w:val="single" w:sz="12" w:space="0" w:color="000000"/>
              <w:right w:val="single" w:sz="12" w:space="0" w:color="000000"/>
            </w:tcBorders>
            <w:vAlign w:val="center"/>
            <w:hideMark/>
          </w:tcPr>
          <w:p w:rsidR="00EB4440" w:rsidRPr="00EB4440" w:rsidRDefault="00EB4440" w:rsidP="00EB4440">
            <w:pPr>
              <w:rPr>
                <w:rFonts w:ascii="標楷體" w:eastAsia="標楷體" w:hAnsi="標楷體"/>
              </w:rPr>
            </w:pPr>
            <w:r w:rsidRPr="00EB4440">
              <w:rPr>
                <w:rFonts w:ascii="標楷體" w:eastAsia="標楷體" w:hAnsi="標楷體"/>
              </w:rPr>
              <w:t> </w:t>
            </w:r>
          </w:p>
          <w:p w:rsidR="00EB4440" w:rsidRPr="00EB4440" w:rsidRDefault="00EB4440" w:rsidP="00EB4440">
            <w:pPr>
              <w:rPr>
                <w:rFonts w:ascii="標楷體" w:eastAsia="標楷體" w:hAnsi="標楷體"/>
              </w:rPr>
            </w:pPr>
            <w:r w:rsidRPr="00EB4440">
              <w:rPr>
                <w:rFonts w:ascii="標楷體" w:eastAsia="標楷體" w:hAnsi="標楷體"/>
              </w:rPr>
              <w:t> </w:t>
            </w:r>
          </w:p>
        </w:tc>
      </w:tr>
    </w:tbl>
    <w:p w:rsidR="00EB4440" w:rsidRPr="00EB4440" w:rsidRDefault="00EB4440" w:rsidP="00EB4440">
      <w:pPr>
        <w:rPr>
          <w:rFonts w:ascii="標楷體" w:eastAsia="標楷體" w:hAnsi="標楷體" w:hint="eastAsia"/>
        </w:rPr>
      </w:pPr>
      <w:r w:rsidRPr="00EB4440">
        <w:rPr>
          <w:rFonts w:ascii="標楷體" w:eastAsia="標楷體" w:hAnsi="標楷體" w:hint="eastAsia"/>
        </w:rPr>
        <w:t> </w:t>
      </w:r>
    </w:p>
    <w:p w:rsidR="00EB4440" w:rsidRDefault="00EB4440" w:rsidP="00B21CA7">
      <w:pPr>
        <w:rPr>
          <w:rFonts w:ascii="標楷體" w:eastAsia="標楷體" w:hAnsi="標楷體" w:hint="eastAsia"/>
        </w:rPr>
      </w:pPr>
    </w:p>
    <w:p w:rsidR="006557CE" w:rsidRPr="003254E5" w:rsidRDefault="006557CE" w:rsidP="00B21CA7">
      <w:pPr>
        <w:rPr>
          <w:rFonts w:ascii="標楷體" w:eastAsia="標楷體" w:hAnsi="標楷體" w:hint="eastAsia"/>
        </w:rPr>
      </w:pPr>
    </w:p>
    <w:p w:rsidR="006557CE" w:rsidRDefault="006557CE" w:rsidP="00B21CA7">
      <w:pPr>
        <w:rPr>
          <w:rFonts w:ascii="標楷體" w:eastAsia="標楷體" w:hAnsi="標楷體" w:hint="eastAsia"/>
        </w:rPr>
      </w:pPr>
      <w:r>
        <w:rPr>
          <w:rFonts w:ascii="標楷體" w:eastAsia="標楷體" w:hAnsi="標楷體" w:hint="eastAsia"/>
        </w:rPr>
        <w:t>關西高中學校特色：</w:t>
      </w:r>
    </w:p>
    <w:p w:rsidR="006557CE" w:rsidRDefault="006557CE" w:rsidP="00B21CA7">
      <w:pPr>
        <w:rPr>
          <w:rFonts w:ascii="標楷體" w:eastAsia="標楷體" w:hAnsi="標楷體" w:hint="eastAsia"/>
        </w:rPr>
      </w:pPr>
      <w:r>
        <w:rPr>
          <w:rFonts w:ascii="標楷體" w:eastAsia="標楷體" w:hAnsi="標楷體" w:hint="eastAsia"/>
        </w:rPr>
        <w:t xml:space="preserve">   升學與職業證照並重、多元學習、適性發展、校地大，風景優美、競賽活動多。</w:t>
      </w:r>
      <w:proofErr w:type="gramStart"/>
      <w:r w:rsidR="003254E5">
        <w:rPr>
          <w:rFonts w:ascii="標楷體" w:eastAsia="標楷體" w:hAnsi="標楷體" w:hint="eastAsia"/>
        </w:rPr>
        <w:t>其中畜保科</w:t>
      </w:r>
      <w:proofErr w:type="gramEnd"/>
      <w:r w:rsidR="003254E5" w:rsidRPr="003254E5">
        <w:rPr>
          <w:rFonts w:ascii="標楷體" w:eastAsia="標楷體" w:hAnsi="標楷體" w:hint="eastAsia"/>
        </w:rPr>
        <w:t>建置全國高職唯一水濂式蛋雞舍，提供現代化飼養之實習環境。</w:t>
      </w:r>
      <w:r w:rsidR="003254E5">
        <w:rPr>
          <w:rFonts w:ascii="標楷體" w:eastAsia="標楷體" w:hAnsi="標楷體" w:hint="eastAsia"/>
        </w:rPr>
        <w:t>也是</w:t>
      </w:r>
      <w:r w:rsidR="003254E5" w:rsidRPr="003254E5">
        <w:rPr>
          <w:rFonts w:ascii="標楷體" w:eastAsia="標楷體" w:hAnsi="標楷體" w:hint="eastAsia"/>
        </w:rPr>
        <w:t>北區唯一肉製品加工</w:t>
      </w:r>
      <w:proofErr w:type="gramStart"/>
      <w:r w:rsidR="003254E5" w:rsidRPr="003254E5">
        <w:rPr>
          <w:rFonts w:ascii="標楷體" w:eastAsia="標楷體" w:hAnsi="標楷體" w:hint="eastAsia"/>
        </w:rPr>
        <w:t>技術士丙級</w:t>
      </w:r>
      <w:proofErr w:type="gramEnd"/>
      <w:r w:rsidR="003254E5" w:rsidRPr="003254E5">
        <w:rPr>
          <w:rFonts w:ascii="標楷體" w:eastAsia="標楷體" w:hAnsi="標楷體" w:hint="eastAsia"/>
        </w:rPr>
        <w:t>檢定術科考場</w:t>
      </w:r>
      <w:r w:rsidR="003254E5">
        <w:rPr>
          <w:rFonts w:ascii="標楷體" w:eastAsia="標楷體" w:hAnsi="標楷體" w:hint="eastAsia"/>
        </w:rPr>
        <w:t>。</w:t>
      </w:r>
    </w:p>
    <w:p w:rsidR="003254E5" w:rsidRDefault="003254E5" w:rsidP="00B21CA7">
      <w:pPr>
        <w:rPr>
          <w:rFonts w:ascii="標楷體" w:eastAsia="標楷體" w:hAnsi="標楷體"/>
        </w:rPr>
      </w:pPr>
    </w:p>
    <w:p w:rsidR="004C3FBE" w:rsidRPr="004C3FBE" w:rsidRDefault="00256C15" w:rsidP="00E553FA">
      <w:pPr>
        <w:rPr>
          <w:rFonts w:ascii="標楷體" w:eastAsia="標楷體" w:hAnsi="標楷體"/>
        </w:rPr>
      </w:pPr>
      <w:r>
        <w:rPr>
          <w:rFonts w:ascii="標楷體" w:eastAsia="標楷體" w:hAnsi="標楷體" w:hint="eastAsia"/>
        </w:rPr>
        <w:t xml:space="preserve">    </w:t>
      </w:r>
      <w:r w:rsidR="00790FEB">
        <w:rPr>
          <w:rFonts w:ascii="標楷體" w:eastAsia="標楷體" w:hAnsi="標楷體" w:hint="eastAsia"/>
        </w:rPr>
        <w:t>認真看過每間學校後，剩下幾間在選，真的非常猶豫，課程內容大多相同，只有少數幾間有</w:t>
      </w:r>
      <w:r w:rsidR="003254E5">
        <w:rPr>
          <w:rFonts w:ascii="標楷體" w:eastAsia="標楷體" w:hAnsi="標楷體" w:hint="eastAsia"/>
        </w:rPr>
        <w:t>個人</w:t>
      </w:r>
      <w:r w:rsidR="00790FEB">
        <w:rPr>
          <w:rFonts w:ascii="標楷體" w:eastAsia="標楷體" w:hAnsi="標楷體" w:hint="eastAsia"/>
        </w:rPr>
        <w:t>特色，設備部分可能因為職校的關係，設備幾乎都大同小異，但有些新有些舊</w:t>
      </w:r>
      <w:r>
        <w:rPr>
          <w:rFonts w:ascii="標楷體" w:eastAsia="標楷體" w:hAnsi="標楷體" w:hint="eastAsia"/>
        </w:rPr>
        <w:t>，</w:t>
      </w:r>
      <w:r w:rsidR="00790FEB">
        <w:rPr>
          <w:rFonts w:ascii="標楷體" w:eastAsia="標楷體" w:hAnsi="標楷體" w:hint="eastAsia"/>
        </w:rPr>
        <w:t>有些有提供獸醫技術實習教室，關西就是其中一</w:t>
      </w:r>
      <w:r w:rsidR="00194F00">
        <w:rPr>
          <w:rFonts w:ascii="標楷體" w:eastAsia="標楷體" w:hAnsi="標楷體" w:hint="eastAsia"/>
        </w:rPr>
        <w:t>間</w:t>
      </w:r>
      <w:r w:rsidR="00790FEB">
        <w:rPr>
          <w:rFonts w:ascii="標楷體" w:eastAsia="標楷體" w:hAnsi="標楷體" w:hint="eastAsia"/>
        </w:rPr>
        <w:t>，</w:t>
      </w:r>
      <w:r w:rsidR="00194F00">
        <w:rPr>
          <w:rFonts w:ascii="標楷體" w:eastAsia="標楷體" w:hAnsi="標楷體" w:hint="eastAsia"/>
        </w:rPr>
        <w:t>關西高中在課程設計上循序漸進，實務的部分從一年級開始培養，二、三年級</w:t>
      </w:r>
      <w:r w:rsidR="00194F00">
        <w:rPr>
          <w:rFonts w:ascii="標楷體" w:eastAsia="標楷體" w:hAnsi="標楷體" w:hint="eastAsia"/>
        </w:rPr>
        <w:t>以加工部分</w:t>
      </w:r>
      <w:r w:rsidR="00194F00">
        <w:rPr>
          <w:rFonts w:ascii="標楷體" w:eastAsia="標楷體" w:hAnsi="標楷體" w:hint="eastAsia"/>
        </w:rPr>
        <w:t>和專業技術為主，</w:t>
      </w:r>
      <w:r w:rsidR="004C3FBE">
        <w:rPr>
          <w:rFonts w:ascii="標楷體" w:eastAsia="標楷體" w:hAnsi="標楷體" w:hint="eastAsia"/>
        </w:rPr>
        <w:t>我在看</w:t>
      </w:r>
      <w:r w:rsidR="003F4027">
        <w:rPr>
          <w:rFonts w:ascii="標楷體" w:eastAsia="標楷體" w:hAnsi="標楷體" w:hint="eastAsia"/>
        </w:rPr>
        <w:t>關西高中</w:t>
      </w:r>
      <w:r w:rsidR="004C3FBE">
        <w:rPr>
          <w:rFonts w:ascii="標楷體" w:eastAsia="標楷體" w:hAnsi="標楷體" w:hint="eastAsia"/>
        </w:rPr>
        <w:t>這所學校的網頁時，明顯感受出他們對於學生活動的重視，除此之外在教師研習活動中也感受出</w:t>
      </w:r>
      <w:proofErr w:type="gramStart"/>
      <w:r w:rsidR="004C3FBE">
        <w:rPr>
          <w:rFonts w:ascii="標楷體" w:eastAsia="標楷體" w:hAnsi="標楷體" w:hint="eastAsia"/>
        </w:rPr>
        <w:t>老師間的氣氛</w:t>
      </w:r>
      <w:proofErr w:type="gramEnd"/>
      <w:r w:rsidR="004C3FBE">
        <w:rPr>
          <w:rFonts w:ascii="標楷體" w:eastAsia="標楷體" w:hAnsi="標楷體" w:hint="eastAsia"/>
        </w:rPr>
        <w:t>融洽，這所學校為學生舉辦很多活動，讓學生可以多元發展並且學校設備新也齊全</w:t>
      </w:r>
      <w:bookmarkStart w:id="0" w:name="_GoBack"/>
      <w:bookmarkEnd w:id="0"/>
      <w:r w:rsidR="004C3FBE">
        <w:rPr>
          <w:rFonts w:ascii="標楷體" w:eastAsia="標楷體" w:hAnsi="標楷體" w:hint="eastAsia"/>
        </w:rPr>
        <w:t>，畜產保健的學習設備充足，我認為一所學校願意投入多少心思於孩子身上和老師身上是相當重要的。也因為我是北部人，因此想選擇接近家鄉的學校，</w:t>
      </w:r>
      <w:r w:rsidR="00790FEB">
        <w:rPr>
          <w:rFonts w:ascii="標楷體" w:eastAsia="標楷體" w:hAnsi="標楷體" w:hint="eastAsia"/>
        </w:rPr>
        <w:t>所以</w:t>
      </w:r>
      <w:r w:rsidR="003F4027">
        <w:rPr>
          <w:rFonts w:ascii="標楷體" w:eastAsia="標楷體" w:hAnsi="標楷體" w:hint="eastAsia"/>
        </w:rPr>
        <w:t>最後以關西高中為第一志願。</w:t>
      </w:r>
    </w:p>
    <w:sectPr w:rsidR="004C3FBE" w:rsidRPr="004C3F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FA"/>
    <w:rsid w:val="000B085E"/>
    <w:rsid w:val="000C454E"/>
    <w:rsid w:val="00124474"/>
    <w:rsid w:val="00194F00"/>
    <w:rsid w:val="0022047D"/>
    <w:rsid w:val="00256C15"/>
    <w:rsid w:val="003254E5"/>
    <w:rsid w:val="003458AC"/>
    <w:rsid w:val="003F4027"/>
    <w:rsid w:val="004C3FBE"/>
    <w:rsid w:val="004D0EEC"/>
    <w:rsid w:val="004D5E7C"/>
    <w:rsid w:val="005733AC"/>
    <w:rsid w:val="005D7CD3"/>
    <w:rsid w:val="006557CE"/>
    <w:rsid w:val="00711EE2"/>
    <w:rsid w:val="00790FEB"/>
    <w:rsid w:val="007B2760"/>
    <w:rsid w:val="00867D80"/>
    <w:rsid w:val="008A7920"/>
    <w:rsid w:val="00A92152"/>
    <w:rsid w:val="00AD36BF"/>
    <w:rsid w:val="00B21CA7"/>
    <w:rsid w:val="00DC142A"/>
    <w:rsid w:val="00DD2F68"/>
    <w:rsid w:val="00E553FA"/>
    <w:rsid w:val="00EB4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152"/>
    <w:rPr>
      <w:color w:val="0000FF"/>
      <w:u w:val="single"/>
    </w:rPr>
  </w:style>
  <w:style w:type="paragraph" w:styleId="a4">
    <w:name w:val="List Paragraph"/>
    <w:basedOn w:val="a"/>
    <w:uiPriority w:val="34"/>
    <w:qFormat/>
    <w:rsid w:val="00711EE2"/>
    <w:pPr>
      <w:ind w:leftChars="200" w:left="480"/>
    </w:pPr>
  </w:style>
  <w:style w:type="paragraph" w:styleId="a5">
    <w:name w:val="Balloon Text"/>
    <w:basedOn w:val="a"/>
    <w:link w:val="a6"/>
    <w:uiPriority w:val="99"/>
    <w:semiHidden/>
    <w:unhideWhenUsed/>
    <w:rsid w:val="004D5E7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D5E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152"/>
    <w:rPr>
      <w:color w:val="0000FF"/>
      <w:u w:val="single"/>
    </w:rPr>
  </w:style>
  <w:style w:type="paragraph" w:styleId="a4">
    <w:name w:val="List Paragraph"/>
    <w:basedOn w:val="a"/>
    <w:uiPriority w:val="34"/>
    <w:qFormat/>
    <w:rsid w:val="00711EE2"/>
    <w:pPr>
      <w:ind w:leftChars="200" w:left="480"/>
    </w:pPr>
  </w:style>
  <w:style w:type="paragraph" w:styleId="a5">
    <w:name w:val="Balloon Text"/>
    <w:basedOn w:val="a"/>
    <w:link w:val="a6"/>
    <w:uiPriority w:val="99"/>
    <w:semiHidden/>
    <w:unhideWhenUsed/>
    <w:rsid w:val="004D5E7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D5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385">
      <w:bodyDiv w:val="1"/>
      <w:marLeft w:val="0"/>
      <w:marRight w:val="0"/>
      <w:marTop w:val="0"/>
      <w:marBottom w:val="0"/>
      <w:divBdr>
        <w:top w:val="none" w:sz="0" w:space="0" w:color="auto"/>
        <w:left w:val="none" w:sz="0" w:space="0" w:color="auto"/>
        <w:bottom w:val="none" w:sz="0" w:space="0" w:color="auto"/>
        <w:right w:val="none" w:sz="0" w:space="0" w:color="auto"/>
      </w:divBdr>
      <w:divsChild>
        <w:div w:id="1849517338">
          <w:marLeft w:val="0"/>
          <w:marRight w:val="0"/>
          <w:marTop w:val="0"/>
          <w:marBottom w:val="0"/>
          <w:divBdr>
            <w:top w:val="none" w:sz="0" w:space="0" w:color="auto"/>
            <w:left w:val="none" w:sz="0" w:space="0" w:color="auto"/>
            <w:bottom w:val="none" w:sz="0" w:space="0" w:color="auto"/>
            <w:right w:val="none" w:sz="0" w:space="0" w:color="auto"/>
          </w:divBdr>
          <w:divsChild>
            <w:div w:id="937983917">
              <w:marLeft w:val="0"/>
              <w:marRight w:val="0"/>
              <w:marTop w:val="0"/>
              <w:marBottom w:val="0"/>
              <w:divBdr>
                <w:top w:val="none" w:sz="0" w:space="0" w:color="auto"/>
                <w:left w:val="none" w:sz="0" w:space="0" w:color="auto"/>
                <w:bottom w:val="none" w:sz="0" w:space="0" w:color="auto"/>
                <w:right w:val="none" w:sz="0" w:space="0" w:color="auto"/>
              </w:divBdr>
              <w:divsChild>
                <w:div w:id="271520574">
                  <w:marLeft w:val="0"/>
                  <w:marRight w:val="0"/>
                  <w:marTop w:val="0"/>
                  <w:marBottom w:val="0"/>
                  <w:divBdr>
                    <w:top w:val="none" w:sz="0" w:space="0" w:color="auto"/>
                    <w:left w:val="none" w:sz="0" w:space="0" w:color="auto"/>
                    <w:bottom w:val="none" w:sz="0" w:space="0" w:color="auto"/>
                    <w:right w:val="none" w:sz="0" w:space="0" w:color="auto"/>
                  </w:divBdr>
                  <w:divsChild>
                    <w:div w:id="10150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3821">
              <w:marLeft w:val="0"/>
              <w:marRight w:val="0"/>
              <w:marTop w:val="0"/>
              <w:marBottom w:val="0"/>
              <w:divBdr>
                <w:top w:val="none" w:sz="0" w:space="0" w:color="auto"/>
                <w:left w:val="none" w:sz="0" w:space="0" w:color="auto"/>
                <w:bottom w:val="none" w:sz="0" w:space="0" w:color="auto"/>
                <w:right w:val="none" w:sz="0" w:space="0" w:color="auto"/>
              </w:divBdr>
              <w:divsChild>
                <w:div w:id="20520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cc.tcavs.tc.edu.tw/2-2.asp?tvschid=5" TargetMode="External"/><Relationship Id="rId18" Type="http://schemas.openxmlformats.org/officeDocument/2006/relationships/hyperlink" Target="http://fgcc.tcavs.tc.edu.tw/2-2.asp?tvschid=130" TargetMode="External"/><Relationship Id="rId26" Type="http://schemas.openxmlformats.org/officeDocument/2006/relationships/hyperlink" Target="http://agcc.tcavs.tc.edu.tw/2-2.asp?tvschid=18" TargetMode="External"/><Relationship Id="rId39" Type="http://schemas.openxmlformats.org/officeDocument/2006/relationships/hyperlink" Target="http://agcc.tcavs.tc.edu.tw/2-2.asp?tvschid=2" TargetMode="External"/><Relationship Id="rId21" Type="http://schemas.openxmlformats.org/officeDocument/2006/relationships/hyperlink" Target="http://agcc.tcavs.tc.edu.tw/2-2.asp?tvschid=12" TargetMode="External"/><Relationship Id="rId34" Type="http://schemas.openxmlformats.org/officeDocument/2006/relationships/hyperlink" Target="http://agcc.tcavs.tc.edu.tw/2-2.asp?tvschid=20" TargetMode="External"/><Relationship Id="rId42" Type="http://schemas.openxmlformats.org/officeDocument/2006/relationships/theme" Target="theme/theme1.xml"/><Relationship Id="rId7" Type="http://schemas.openxmlformats.org/officeDocument/2006/relationships/hyperlink" Target="http://agcc.tcavs.tc.edu.tw/2-2.asp?tvschid=55" TargetMode="External"/><Relationship Id="rId2" Type="http://schemas.microsoft.com/office/2007/relationships/stylesWithEffects" Target="stylesWithEffects.xml"/><Relationship Id="rId16" Type="http://schemas.openxmlformats.org/officeDocument/2006/relationships/hyperlink" Target="http://agcc.tcavs.tc.edu.tw/2-2.asp?tvschid=144" TargetMode="External"/><Relationship Id="rId20" Type="http://schemas.openxmlformats.org/officeDocument/2006/relationships/hyperlink" Target="http://agcc.tcavs.tc.edu.tw/2-2.asp?tvschid=13" TargetMode="External"/><Relationship Id="rId29" Type="http://schemas.openxmlformats.org/officeDocument/2006/relationships/hyperlink" Target="http://fgcc.tcavs.tc.edu.tw/2-2.asp?tvschid=4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gcc.tcavs.tc.edu.tw/2-2.asp?tvschid=145" TargetMode="External"/><Relationship Id="rId11" Type="http://schemas.openxmlformats.org/officeDocument/2006/relationships/hyperlink" Target="http://agcc.tcavs.tc.edu.tw/2-2.asp?tvschid=8" TargetMode="External"/><Relationship Id="rId24" Type="http://schemas.openxmlformats.org/officeDocument/2006/relationships/hyperlink" Target="http://agcc.tcavs.tc.edu.tw/2-2.asp?tvschid=17" TargetMode="External"/><Relationship Id="rId32" Type="http://schemas.openxmlformats.org/officeDocument/2006/relationships/hyperlink" Target="http://agcc.tcavs.tc.edu.tw/2-2.asp?tvschid=21" TargetMode="External"/><Relationship Id="rId37" Type="http://schemas.openxmlformats.org/officeDocument/2006/relationships/hyperlink" Target="http://agcc.tcavs.tc.edu.tw/2-2.asp?tvschid=24" TargetMode="External"/><Relationship Id="rId40" Type="http://schemas.openxmlformats.org/officeDocument/2006/relationships/hyperlink" Target="http://fgcc.tcavs.tc.edu.tw/2-2.asp?tvschid=44" TargetMode="External"/><Relationship Id="rId5" Type="http://schemas.openxmlformats.org/officeDocument/2006/relationships/hyperlink" Target="http://fgcc.tcavs.tc.edu.tw/2-2.asp?tvschid=27" TargetMode="External"/><Relationship Id="rId15" Type="http://schemas.openxmlformats.org/officeDocument/2006/relationships/hyperlink" Target="http://agcc.tcavs.tc.edu.tw/2-2.asp?tvschid=15" TargetMode="External"/><Relationship Id="rId23" Type="http://schemas.openxmlformats.org/officeDocument/2006/relationships/hyperlink" Target="http://agcc.tcavs.tc.edu.tw/2-2.asp?tvschid=11" TargetMode="External"/><Relationship Id="rId28" Type="http://schemas.openxmlformats.org/officeDocument/2006/relationships/hyperlink" Target="http://agcc.tcavs.tc.edu.tw/2-2.asp?tvschid=56" TargetMode="External"/><Relationship Id="rId36" Type="http://schemas.openxmlformats.org/officeDocument/2006/relationships/hyperlink" Target="http://fgcc.tcavs.tc.edu.tw/2-2.asp?tvschid=50" TargetMode="External"/><Relationship Id="rId10" Type="http://schemas.openxmlformats.org/officeDocument/2006/relationships/hyperlink" Target="http://agcc.tcavs.tc.edu.tw/2-2.asp?tvschid=6" TargetMode="External"/><Relationship Id="rId19" Type="http://schemas.openxmlformats.org/officeDocument/2006/relationships/hyperlink" Target="http://agcc.tcavs.tc.edu.tw/2-2.asp?tvschid=9" TargetMode="External"/><Relationship Id="rId31" Type="http://schemas.openxmlformats.org/officeDocument/2006/relationships/hyperlink" Target="http://agcc.tcavs.tc.edu.tw/2-2.asp?tvschid=22" TargetMode="External"/><Relationship Id="rId4" Type="http://schemas.openxmlformats.org/officeDocument/2006/relationships/webSettings" Target="webSettings.xml"/><Relationship Id="rId9" Type="http://schemas.openxmlformats.org/officeDocument/2006/relationships/hyperlink" Target="http://agcc.tcavs.tc.edu.tw/2-2.asp?tvschid=7" TargetMode="External"/><Relationship Id="rId14" Type="http://schemas.openxmlformats.org/officeDocument/2006/relationships/hyperlink" Target="http://agcc.tcavs.tc.edu.tw/2-2.asp?tvschid=10" TargetMode="External"/><Relationship Id="rId22" Type="http://schemas.openxmlformats.org/officeDocument/2006/relationships/hyperlink" Target="http://fgcc.tcavs.tc.edu.tw/2-2.asp?tvschid=45" TargetMode="External"/><Relationship Id="rId27" Type="http://schemas.openxmlformats.org/officeDocument/2006/relationships/hyperlink" Target="http://fgcc.tcavs.tc.edu.tw/2-2.asp?tvschid=42" TargetMode="External"/><Relationship Id="rId30" Type="http://schemas.openxmlformats.org/officeDocument/2006/relationships/hyperlink" Target="http://fgcc.tcavs.tc.edu.tw/2-2.asp?tvschid=133" TargetMode="External"/><Relationship Id="rId35" Type="http://schemas.openxmlformats.org/officeDocument/2006/relationships/hyperlink" Target="http://agcc.tcavs.tc.edu.tw/2-2.asp?tvschid=19" TargetMode="External"/><Relationship Id="rId8" Type="http://schemas.openxmlformats.org/officeDocument/2006/relationships/hyperlink" Target="http://agcc.tcavs.tc.edu.tw/2-2.asp?tvschid=3" TargetMode="External"/><Relationship Id="rId3" Type="http://schemas.openxmlformats.org/officeDocument/2006/relationships/settings" Target="settings.xml"/><Relationship Id="rId12" Type="http://schemas.openxmlformats.org/officeDocument/2006/relationships/hyperlink" Target="http://agcc.tcavs.tc.edu.tw/2-2.asp?tvschid=4" TargetMode="External"/><Relationship Id="rId17" Type="http://schemas.openxmlformats.org/officeDocument/2006/relationships/hyperlink" Target="http://agcc.tcavs.tc.edu.tw/2-2.asp?tvschid=14" TargetMode="External"/><Relationship Id="rId25" Type="http://schemas.openxmlformats.org/officeDocument/2006/relationships/hyperlink" Target="http://agcc.tcavs.tc.edu.tw/2-2.asp?tvschid=16" TargetMode="External"/><Relationship Id="rId33" Type="http://schemas.openxmlformats.org/officeDocument/2006/relationships/hyperlink" Target="http://fgcc.tcavs.tc.edu.tw/2-2.asp?tvschid=134" TargetMode="External"/><Relationship Id="rId38" Type="http://schemas.openxmlformats.org/officeDocument/2006/relationships/hyperlink" Target="http://agcc.tcavs.tc.edu.tw/2-2.asp?tvschid=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stardora</dc:creator>
  <cp:lastModifiedBy>stardora</cp:lastModifiedBy>
  <cp:revision>11</cp:revision>
  <dcterms:created xsi:type="dcterms:W3CDTF">2017-09-24T13:00:00Z</dcterms:created>
  <dcterms:modified xsi:type="dcterms:W3CDTF">2017-09-25T10:34:00Z</dcterms:modified>
</cp:coreProperties>
</file>